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74BED" w14:textId="12C98007" w:rsidR="00A353A3" w:rsidRPr="00AD498C" w:rsidRDefault="00A353A3" w:rsidP="00A353A3">
      <w:pPr>
        <w:pStyle w:val="3GPPHeader"/>
        <w:snapToGrid w:val="0"/>
        <w:rPr>
          <w:szCs w:val="24"/>
        </w:rPr>
      </w:pPr>
      <w:r w:rsidRPr="00AD498C">
        <w:rPr>
          <w:szCs w:val="24"/>
        </w:rPr>
        <w:t>3GPP TSG RAN WG1 #111</w:t>
      </w:r>
      <w:r w:rsidRPr="00AD498C">
        <w:rPr>
          <w:szCs w:val="24"/>
        </w:rPr>
        <w:tab/>
      </w:r>
      <w:r w:rsidR="00DB2B41" w:rsidRPr="00DB2B41">
        <w:rPr>
          <w:szCs w:val="24"/>
        </w:rPr>
        <w:t>R1-2212262</w:t>
      </w:r>
    </w:p>
    <w:p w14:paraId="1F705C89" w14:textId="77777777" w:rsidR="00A353A3" w:rsidRDefault="00A353A3" w:rsidP="00A353A3">
      <w:pPr>
        <w:pStyle w:val="3GPPHeader"/>
        <w:snapToGrid w:val="0"/>
        <w:rPr>
          <w:szCs w:val="24"/>
        </w:rPr>
      </w:pPr>
      <w:r w:rsidRPr="00E15B0B">
        <w:rPr>
          <w:szCs w:val="24"/>
        </w:rPr>
        <w:t xml:space="preserve">Meeting, </w:t>
      </w:r>
      <w:r>
        <w:rPr>
          <w:szCs w:val="24"/>
        </w:rPr>
        <w:t>November</w:t>
      </w:r>
      <w:r w:rsidRPr="00E15B0B">
        <w:rPr>
          <w:szCs w:val="24"/>
        </w:rPr>
        <w:t xml:space="preserve"> 1</w:t>
      </w:r>
      <w:r>
        <w:rPr>
          <w:szCs w:val="24"/>
        </w:rPr>
        <w:t>4</w:t>
      </w:r>
      <w:r w:rsidRPr="00E15B0B">
        <w:rPr>
          <w:szCs w:val="24"/>
        </w:rPr>
        <w:t>th – 1</w:t>
      </w:r>
      <w:r>
        <w:rPr>
          <w:szCs w:val="24"/>
        </w:rPr>
        <w:t>8</w:t>
      </w:r>
      <w:r w:rsidRPr="00E15B0B">
        <w:rPr>
          <w:szCs w:val="24"/>
        </w:rPr>
        <w:t>th, 2022</w:t>
      </w:r>
    </w:p>
    <w:p w14:paraId="0FA38C87" w14:textId="3562840B" w:rsidR="005E1F4B" w:rsidRPr="005E2004" w:rsidRDefault="005E1F4B" w:rsidP="00A353A3">
      <w:pPr>
        <w:pStyle w:val="3GPPHeader"/>
        <w:snapToGrid w:val="0"/>
        <w:rPr>
          <w:szCs w:val="24"/>
        </w:rPr>
      </w:pPr>
      <w:r w:rsidRPr="005E2004">
        <w:rPr>
          <w:szCs w:val="24"/>
        </w:rPr>
        <w:tab/>
      </w:r>
    </w:p>
    <w:p w14:paraId="1052CF64" w14:textId="1A171244" w:rsidR="005E1F4B" w:rsidRPr="005E2004" w:rsidRDefault="005E1F4B" w:rsidP="009026AE">
      <w:pPr>
        <w:pStyle w:val="3GPPHeader"/>
        <w:snapToGrid w:val="0"/>
        <w:rPr>
          <w:szCs w:val="24"/>
        </w:rPr>
      </w:pPr>
      <w:r w:rsidRPr="005E2004">
        <w:rPr>
          <w:szCs w:val="24"/>
        </w:rPr>
        <w:t xml:space="preserve">Source: </w:t>
      </w:r>
      <w:r w:rsidRPr="005E2004">
        <w:rPr>
          <w:szCs w:val="22"/>
        </w:rPr>
        <w:tab/>
      </w:r>
      <w:r w:rsidR="0087339A" w:rsidRPr="005E2004">
        <w:rPr>
          <w:szCs w:val="24"/>
        </w:rPr>
        <w:t>MediaTek Inc.</w:t>
      </w:r>
    </w:p>
    <w:p w14:paraId="53EAF995" w14:textId="2C179D8D" w:rsidR="005E1F4B" w:rsidRPr="005E2004" w:rsidRDefault="005E1F4B" w:rsidP="009026AE">
      <w:pPr>
        <w:pStyle w:val="3GPPHeader"/>
        <w:snapToGrid w:val="0"/>
        <w:rPr>
          <w:szCs w:val="24"/>
        </w:rPr>
      </w:pPr>
      <w:r w:rsidRPr="005E2004">
        <w:rPr>
          <w:szCs w:val="24"/>
        </w:rPr>
        <w:t xml:space="preserve">Title: </w:t>
      </w:r>
      <w:r w:rsidRPr="005E2004">
        <w:rPr>
          <w:szCs w:val="24"/>
        </w:rPr>
        <w:tab/>
      </w:r>
      <w:r w:rsidR="00D71BA2" w:rsidRPr="00D71BA2">
        <w:rPr>
          <w:szCs w:val="24"/>
        </w:rPr>
        <w:t>Low power WUS receiver architectures</w:t>
      </w:r>
    </w:p>
    <w:p w14:paraId="0809C63A" w14:textId="451F38B5" w:rsidR="008C539D" w:rsidRPr="005E2004" w:rsidRDefault="008C539D" w:rsidP="009026AE">
      <w:pPr>
        <w:pStyle w:val="3GPPHeader"/>
        <w:snapToGrid w:val="0"/>
        <w:rPr>
          <w:rFonts w:eastAsia="DengXian"/>
          <w:szCs w:val="24"/>
        </w:rPr>
      </w:pPr>
      <w:r w:rsidRPr="005E2004">
        <w:rPr>
          <w:szCs w:val="24"/>
        </w:rPr>
        <w:t>Agenda item:</w:t>
      </w:r>
      <w:r w:rsidRPr="005E2004">
        <w:rPr>
          <w:szCs w:val="24"/>
        </w:rPr>
        <w:tab/>
        <w:t>9.</w:t>
      </w:r>
      <w:r w:rsidR="00034CAD">
        <w:rPr>
          <w:szCs w:val="24"/>
        </w:rPr>
        <w:t>13.</w:t>
      </w:r>
      <w:r w:rsidR="00D71BA2">
        <w:rPr>
          <w:szCs w:val="24"/>
        </w:rPr>
        <w:t>2</w:t>
      </w:r>
    </w:p>
    <w:p w14:paraId="54027560" w14:textId="54FE1642" w:rsidR="005E1F4B" w:rsidRPr="005E2004" w:rsidRDefault="005E1F4B" w:rsidP="009026AE">
      <w:pPr>
        <w:pStyle w:val="3GPPHeader"/>
        <w:snapToGrid w:val="0"/>
        <w:rPr>
          <w:szCs w:val="24"/>
        </w:rPr>
      </w:pPr>
      <w:r w:rsidRPr="005E2004">
        <w:rPr>
          <w:szCs w:val="24"/>
        </w:rPr>
        <w:t>Document for:</w:t>
      </w:r>
      <w:r w:rsidRPr="005E2004">
        <w:rPr>
          <w:szCs w:val="24"/>
        </w:rPr>
        <w:tab/>
        <w:t>Discussion</w:t>
      </w:r>
    </w:p>
    <w:p w14:paraId="7D5DD756" w14:textId="3A0CB29D" w:rsidR="005E1F4B" w:rsidRDefault="005E1F4B" w:rsidP="00C835BE">
      <w:pPr>
        <w:pStyle w:val="Heading1"/>
        <w:rPr>
          <w:lang w:val="en-US"/>
        </w:rPr>
      </w:pPr>
      <w:r w:rsidRPr="00457898">
        <w:rPr>
          <w:lang w:val="en-US"/>
        </w:rPr>
        <w:t>Introduction</w:t>
      </w:r>
    </w:p>
    <w:p w14:paraId="2FA9FAA3" w14:textId="0D10413C" w:rsidR="00AE0A74" w:rsidRDefault="007F2942" w:rsidP="00670E30">
      <w:pPr>
        <w:snapToGrid w:val="0"/>
        <w:spacing w:before="240"/>
        <w:rPr>
          <w:rFonts w:eastAsia="新細明體" w:cs="Calibri"/>
          <w:lang w:eastAsia="zh-TW"/>
        </w:rPr>
      </w:pPr>
      <w:bookmarkStart w:id="0" w:name="_Hlk66110521"/>
      <w:r>
        <w:rPr>
          <w:rFonts w:eastAsia="DengXian"/>
        </w:rPr>
        <w:t xml:space="preserve">In RAN1#110bis-e, </w:t>
      </w:r>
      <w:r w:rsidR="003969D0" w:rsidRPr="003969D0">
        <w:rPr>
          <w:rFonts w:eastAsia="DengXian"/>
        </w:rPr>
        <w:t>three types of receiver architectures</w:t>
      </w:r>
      <w:r>
        <w:rPr>
          <w:rFonts w:eastAsia="DengXian"/>
        </w:rPr>
        <w:t xml:space="preserve"> have been agreed</w:t>
      </w:r>
      <w:r w:rsidR="006236B3">
        <w:rPr>
          <w:rFonts w:eastAsia="DengXian"/>
        </w:rPr>
        <w:t>.</w:t>
      </w:r>
      <w:r w:rsidR="00107D65">
        <w:rPr>
          <w:rFonts w:eastAsia="DengXian"/>
        </w:rPr>
        <w:t xml:space="preserve"> </w:t>
      </w:r>
      <w:r w:rsidR="006236B3">
        <w:rPr>
          <w:rFonts w:eastAsia="DengXian"/>
        </w:rPr>
        <w:t>S</w:t>
      </w:r>
      <w:r w:rsidR="007A5CF9">
        <w:rPr>
          <w:rFonts w:eastAsia="DengXian"/>
        </w:rPr>
        <w:t xml:space="preserve">ome targets for </w:t>
      </w:r>
      <w:r w:rsidR="007A5CF9" w:rsidRPr="00701A91">
        <w:rPr>
          <w:rFonts w:eastAsia="新細明體" w:cs="Calibri"/>
          <w:lang w:eastAsia="zh-TW"/>
        </w:rPr>
        <w:t>the analysis of a receiver architecture</w:t>
      </w:r>
      <w:r w:rsidR="007A5CF9">
        <w:rPr>
          <w:rFonts w:eastAsia="新細明體" w:cs="Calibri"/>
          <w:lang w:eastAsia="zh-TW"/>
        </w:rPr>
        <w:t xml:space="preserve"> have been discussed. </w:t>
      </w:r>
      <w:r w:rsidR="00524AAC">
        <w:rPr>
          <w:rFonts w:eastAsia="DengXian"/>
        </w:rPr>
        <w:t xml:space="preserve">The endorsed agreements are provided in the appendix for reference. </w:t>
      </w:r>
    </w:p>
    <w:p w14:paraId="11173C77" w14:textId="6952585E" w:rsidR="00670E30" w:rsidRDefault="006236B3" w:rsidP="00670E30">
      <w:pPr>
        <w:snapToGrid w:val="0"/>
        <w:spacing w:before="240"/>
        <w:rPr>
          <w:rFonts w:eastAsia="DengXian"/>
        </w:rPr>
      </w:pPr>
      <w:r>
        <w:rPr>
          <w:rFonts w:eastAsia="DengXian"/>
        </w:rPr>
        <w:t>This contribution provides</w:t>
      </w:r>
      <w:r w:rsidR="007F2942">
        <w:rPr>
          <w:rFonts w:eastAsia="DengXian"/>
        </w:rPr>
        <w:t xml:space="preserve"> our </w:t>
      </w:r>
      <w:r w:rsidR="00F97A16">
        <w:rPr>
          <w:rFonts w:eastAsia="DengXian"/>
        </w:rPr>
        <w:t xml:space="preserve">views on </w:t>
      </w:r>
      <w:r w:rsidR="00676794">
        <w:rPr>
          <w:rFonts w:eastAsia="DengXian"/>
        </w:rPr>
        <w:t>LP-WUR architectures and simulation considerations</w:t>
      </w:r>
      <w:r w:rsidR="007F2942">
        <w:rPr>
          <w:rFonts w:eastAsia="DengXian"/>
        </w:rPr>
        <w:t xml:space="preserve">. </w:t>
      </w:r>
    </w:p>
    <w:bookmarkEnd w:id="0"/>
    <w:p w14:paraId="3DB97E20" w14:textId="1A9D7A88" w:rsidR="0022629F" w:rsidRDefault="00D71BA2" w:rsidP="007B040F">
      <w:pPr>
        <w:pStyle w:val="Heading1"/>
        <w:rPr>
          <w:lang w:eastAsia="zh-TW"/>
        </w:rPr>
      </w:pPr>
      <w:r>
        <w:rPr>
          <w:lang w:eastAsia="zh-TW"/>
        </w:rPr>
        <w:t xml:space="preserve">LP-WUR </w:t>
      </w:r>
      <w:r w:rsidR="0032405A">
        <w:rPr>
          <w:lang w:eastAsia="zh-TW"/>
        </w:rPr>
        <w:t>A</w:t>
      </w:r>
      <w:r>
        <w:rPr>
          <w:lang w:eastAsia="zh-TW"/>
        </w:rPr>
        <w:t>rchitectures</w:t>
      </w:r>
    </w:p>
    <w:p w14:paraId="4A1708D2" w14:textId="33F7DEE9" w:rsidR="00B93472" w:rsidRPr="00B93472" w:rsidRDefault="00390581" w:rsidP="00B93472">
      <w:pPr>
        <w:rPr>
          <w:lang w:val="en-GB" w:eastAsia="zh-TW"/>
        </w:rPr>
      </w:pPr>
      <w:r>
        <w:rPr>
          <w:lang w:val="en-GB" w:eastAsia="zh-TW"/>
        </w:rPr>
        <w:t xml:space="preserve">In RAN1#110b-e, companies agreed to study </w:t>
      </w:r>
      <w:r w:rsidRPr="00390581">
        <w:rPr>
          <w:lang w:val="en-GB" w:eastAsia="zh-TW"/>
        </w:rPr>
        <w:t>the homodyne/zero-IF architecture</w:t>
      </w:r>
      <w:r>
        <w:rPr>
          <w:lang w:val="en-GB" w:eastAsia="zh-TW"/>
        </w:rPr>
        <w:t>. The endorsed agreement is below.</w:t>
      </w:r>
    </w:p>
    <w:tbl>
      <w:tblPr>
        <w:tblStyle w:val="TableGrid"/>
        <w:tblW w:w="0" w:type="auto"/>
        <w:tblLook w:val="04A0" w:firstRow="1" w:lastRow="0" w:firstColumn="1" w:lastColumn="0" w:noHBand="0" w:noVBand="1"/>
      </w:tblPr>
      <w:tblGrid>
        <w:gridCol w:w="9350"/>
      </w:tblGrid>
      <w:tr w:rsidR="00B93472" w14:paraId="0207B382" w14:textId="77777777" w:rsidTr="00B93472">
        <w:tc>
          <w:tcPr>
            <w:tcW w:w="9350" w:type="dxa"/>
          </w:tcPr>
          <w:p w14:paraId="625A586A" w14:textId="77777777" w:rsidR="00B93472" w:rsidRPr="00701A91" w:rsidRDefault="00B93472" w:rsidP="00B93472">
            <w:pPr>
              <w:overflowPunct/>
              <w:autoSpaceDE/>
              <w:autoSpaceDN/>
              <w:adjustRightInd/>
              <w:jc w:val="left"/>
              <w:textAlignment w:val="auto"/>
              <w:rPr>
                <w:rFonts w:eastAsia="新細明體" w:cs="Calibri"/>
                <w:lang w:eastAsia="zh-TW"/>
              </w:rPr>
            </w:pPr>
            <w:r w:rsidRPr="00701A91">
              <w:rPr>
                <w:rFonts w:eastAsia="新細明體" w:cs="Calibri"/>
                <w:b/>
                <w:bCs/>
                <w:highlight w:val="green"/>
                <w:lang w:eastAsia="zh-TW"/>
              </w:rPr>
              <w:t xml:space="preserve">Agreement </w:t>
            </w:r>
            <w:r w:rsidRPr="00701A91">
              <w:rPr>
                <w:rFonts w:eastAsia="新細明體" w:cs="Calibri"/>
                <w:lang w:eastAsia="zh-TW"/>
              </w:rPr>
              <w:t>in RAN1#110b-e</w:t>
            </w:r>
          </w:p>
          <w:p w14:paraId="1D3BF051" w14:textId="77777777" w:rsidR="00190F03" w:rsidRPr="00701A91" w:rsidRDefault="00190F03" w:rsidP="00190F03">
            <w:pPr>
              <w:overflowPunct/>
              <w:autoSpaceDE/>
              <w:autoSpaceDN/>
              <w:adjustRightInd/>
              <w:jc w:val="left"/>
              <w:textAlignment w:val="auto"/>
              <w:rPr>
                <w:rFonts w:eastAsia="新細明體" w:cs="Calibri"/>
                <w:lang w:eastAsia="zh-TW"/>
              </w:rPr>
            </w:pPr>
            <w:r w:rsidRPr="00701A91">
              <w:rPr>
                <w:rFonts w:eastAsia="新細明體" w:cs="Calibri"/>
                <w:lang w:eastAsia="zh-TW"/>
              </w:rPr>
              <w:t>Study the homodyne/zero-IF architecture with baseband envelope detection based on at least the following diagram for LP-WUR.</w:t>
            </w:r>
          </w:p>
          <w:p w14:paraId="1F7F172A" w14:textId="77777777" w:rsidR="00190F03" w:rsidRPr="00701A91" w:rsidRDefault="00190F03" w:rsidP="00FD222E">
            <w:pPr>
              <w:numPr>
                <w:ilvl w:val="0"/>
                <w:numId w:val="19"/>
              </w:numPr>
              <w:overflowPunct/>
              <w:autoSpaceDE/>
              <w:autoSpaceDN/>
              <w:adjustRightInd/>
              <w:spacing w:after="0"/>
              <w:jc w:val="left"/>
              <w:textAlignment w:val="center"/>
              <w:rPr>
                <w:rFonts w:eastAsia="新細明體" w:cs="Calibri"/>
                <w:sz w:val="22"/>
                <w:szCs w:val="22"/>
                <w:lang w:eastAsia="zh-TW"/>
              </w:rPr>
            </w:pPr>
            <w:r w:rsidRPr="00701A91">
              <w:rPr>
                <w:rFonts w:eastAsia="新細明體" w:cs="Calibri"/>
                <w:lang w:eastAsia="zh-TW"/>
              </w:rPr>
              <w:t xml:space="preserve">The RF signal is directly down converted into baseband signal via an RF mixer with a LO. </w:t>
            </w:r>
          </w:p>
          <w:p w14:paraId="69A86FE9" w14:textId="77777777" w:rsidR="00190F03" w:rsidRPr="00701A91" w:rsidRDefault="00190F03" w:rsidP="00FD222E">
            <w:pPr>
              <w:numPr>
                <w:ilvl w:val="0"/>
                <w:numId w:val="19"/>
              </w:numPr>
              <w:overflowPunct/>
              <w:autoSpaceDE/>
              <w:autoSpaceDN/>
              <w:adjustRightInd/>
              <w:spacing w:after="0"/>
              <w:jc w:val="left"/>
              <w:textAlignment w:val="center"/>
              <w:rPr>
                <w:rFonts w:eastAsia="新細明體" w:cs="Calibri"/>
                <w:sz w:val="22"/>
                <w:szCs w:val="22"/>
                <w:lang w:eastAsia="zh-TW"/>
              </w:rPr>
            </w:pPr>
            <w:r w:rsidRPr="00701A91">
              <w:rPr>
                <w:rFonts w:eastAsia="新細明體" w:cs="Calibri"/>
                <w:lang w:eastAsia="zh-TW"/>
              </w:rPr>
              <w:t>Baseband envelope detection can be done either in analog domain or in digital domain depending on design, which is not explicitly shown in the diagram.</w:t>
            </w:r>
          </w:p>
          <w:p w14:paraId="7DDA2CAF" w14:textId="77777777" w:rsidR="00190F03" w:rsidRPr="00701A91" w:rsidRDefault="00190F03" w:rsidP="00FD222E">
            <w:pPr>
              <w:numPr>
                <w:ilvl w:val="0"/>
                <w:numId w:val="19"/>
              </w:numPr>
              <w:overflowPunct/>
              <w:autoSpaceDE/>
              <w:autoSpaceDN/>
              <w:adjustRightInd/>
              <w:spacing w:after="0"/>
              <w:jc w:val="left"/>
              <w:textAlignment w:val="center"/>
              <w:rPr>
                <w:rFonts w:eastAsia="新細明體" w:cs="Calibri"/>
                <w:sz w:val="22"/>
                <w:szCs w:val="22"/>
                <w:lang w:eastAsia="zh-TW"/>
              </w:rPr>
            </w:pPr>
            <w:r w:rsidRPr="00701A91">
              <w:rPr>
                <w:rFonts w:eastAsia="新細明體" w:cs="Calibri"/>
                <w:lang w:eastAsia="zh-TW"/>
              </w:rPr>
              <w:t>The choice of the LO is one of the major factors that determines the power consumption.</w:t>
            </w:r>
          </w:p>
          <w:p w14:paraId="35F13D1F" w14:textId="77777777" w:rsidR="00190F03" w:rsidRPr="00701A91" w:rsidRDefault="00190F03" w:rsidP="00FD222E">
            <w:pPr>
              <w:numPr>
                <w:ilvl w:val="1"/>
                <w:numId w:val="19"/>
              </w:numPr>
              <w:overflowPunct/>
              <w:autoSpaceDE/>
              <w:autoSpaceDN/>
              <w:adjustRightInd/>
              <w:spacing w:after="0"/>
              <w:jc w:val="left"/>
              <w:textAlignment w:val="center"/>
              <w:rPr>
                <w:rFonts w:eastAsia="新細明體" w:cs="Calibri"/>
                <w:sz w:val="22"/>
                <w:szCs w:val="22"/>
                <w:lang w:eastAsia="zh-TW"/>
              </w:rPr>
            </w:pPr>
            <w:r w:rsidRPr="00701A91">
              <w:rPr>
                <w:rFonts w:eastAsia="新細明體" w:cs="Calibri"/>
                <w:lang w:eastAsia="zh-TW"/>
              </w:rPr>
              <w:t>Lower power consumption can be achieved by relaxing the accuracy and stability requirements of the LO. However, such increased frequency offset and phase noise should be taken into account in the design and evaluation.</w:t>
            </w:r>
          </w:p>
          <w:p w14:paraId="02C2985F" w14:textId="77777777" w:rsidR="00190F03" w:rsidRPr="00701A91" w:rsidRDefault="00190F03" w:rsidP="00FD222E">
            <w:pPr>
              <w:numPr>
                <w:ilvl w:val="1"/>
                <w:numId w:val="19"/>
              </w:numPr>
              <w:overflowPunct/>
              <w:autoSpaceDE/>
              <w:autoSpaceDN/>
              <w:adjustRightInd/>
              <w:spacing w:after="0"/>
              <w:jc w:val="left"/>
              <w:textAlignment w:val="center"/>
              <w:rPr>
                <w:rFonts w:eastAsia="新細明體" w:cs="Calibri"/>
                <w:sz w:val="22"/>
                <w:szCs w:val="22"/>
                <w:lang w:eastAsia="zh-TW"/>
              </w:rPr>
            </w:pPr>
            <w:r w:rsidRPr="00701A91">
              <w:rPr>
                <w:rFonts w:eastAsia="新細明體" w:cs="Calibri"/>
                <w:lang w:eastAsia="zh-TW"/>
              </w:rPr>
              <w:t>FLL (frequency locked loop) may replace PLL for non-coherent detection.</w:t>
            </w:r>
          </w:p>
          <w:p w14:paraId="7E5C1A46" w14:textId="77777777" w:rsidR="00190F03" w:rsidRPr="00701A91" w:rsidRDefault="00190F03" w:rsidP="00FD222E">
            <w:pPr>
              <w:numPr>
                <w:ilvl w:val="0"/>
                <w:numId w:val="19"/>
              </w:numPr>
              <w:overflowPunct/>
              <w:autoSpaceDE/>
              <w:autoSpaceDN/>
              <w:adjustRightInd/>
              <w:spacing w:after="0"/>
              <w:jc w:val="left"/>
              <w:textAlignment w:val="center"/>
              <w:rPr>
                <w:rFonts w:eastAsia="新細明體" w:cs="Calibri"/>
                <w:sz w:val="22"/>
                <w:szCs w:val="22"/>
                <w:lang w:eastAsia="zh-TW"/>
              </w:rPr>
            </w:pPr>
            <w:r w:rsidRPr="00701A91">
              <w:rPr>
                <w:rFonts w:eastAsia="新細明體" w:cs="Calibri"/>
                <w:lang w:eastAsia="zh-TW"/>
              </w:rPr>
              <w:t>1-bit or multi-bit ADC is applied.</w:t>
            </w:r>
          </w:p>
          <w:p w14:paraId="2E68DE41" w14:textId="77777777" w:rsidR="00190F03" w:rsidRPr="00701A91" w:rsidRDefault="00190F03" w:rsidP="00FD222E">
            <w:pPr>
              <w:numPr>
                <w:ilvl w:val="0"/>
                <w:numId w:val="19"/>
              </w:numPr>
              <w:overflowPunct/>
              <w:autoSpaceDE/>
              <w:autoSpaceDN/>
              <w:adjustRightInd/>
              <w:spacing w:after="0"/>
              <w:jc w:val="left"/>
              <w:textAlignment w:val="center"/>
              <w:rPr>
                <w:rFonts w:eastAsia="新細明體" w:cs="Calibri"/>
                <w:sz w:val="22"/>
                <w:szCs w:val="22"/>
                <w:lang w:eastAsia="zh-TW"/>
              </w:rPr>
            </w:pPr>
            <w:r w:rsidRPr="00701A91">
              <w:rPr>
                <w:rFonts w:eastAsia="新細明體" w:cs="Calibri"/>
                <w:lang w:eastAsia="zh-TW"/>
              </w:rPr>
              <w:t>High-Q matching network and/or RF BPF and/or BB BPF [and/or BB LPF] can be used to suppress adjacent channel interference or interference from legacy NR signals and/or other LP WUS on adjacent subcarriers.</w:t>
            </w:r>
          </w:p>
          <w:p w14:paraId="08232089" w14:textId="77777777" w:rsidR="00190F03" w:rsidRPr="00701A91" w:rsidRDefault="00190F03" w:rsidP="00FD222E">
            <w:pPr>
              <w:numPr>
                <w:ilvl w:val="0"/>
                <w:numId w:val="19"/>
              </w:numPr>
              <w:overflowPunct/>
              <w:autoSpaceDE/>
              <w:autoSpaceDN/>
              <w:adjustRightInd/>
              <w:spacing w:after="0"/>
              <w:jc w:val="left"/>
              <w:textAlignment w:val="center"/>
              <w:rPr>
                <w:rFonts w:eastAsia="新細明體" w:cs="Calibri"/>
                <w:sz w:val="22"/>
                <w:szCs w:val="22"/>
                <w:lang w:eastAsia="zh-TW"/>
              </w:rPr>
            </w:pPr>
            <w:r w:rsidRPr="00701A91">
              <w:rPr>
                <w:rFonts w:eastAsia="新細明體" w:cs="Calibri"/>
                <w:lang w:eastAsia="zh-TW"/>
              </w:rPr>
              <w:t>No image rejection filter is required.</w:t>
            </w:r>
          </w:p>
          <w:p w14:paraId="46A3CEBB" w14:textId="77777777" w:rsidR="00190F03" w:rsidRPr="00701A91" w:rsidRDefault="00190F03" w:rsidP="00FD222E">
            <w:pPr>
              <w:numPr>
                <w:ilvl w:val="0"/>
                <w:numId w:val="19"/>
              </w:numPr>
              <w:overflowPunct/>
              <w:autoSpaceDE/>
              <w:autoSpaceDN/>
              <w:adjustRightInd/>
              <w:spacing w:after="0"/>
              <w:jc w:val="left"/>
              <w:textAlignment w:val="center"/>
              <w:rPr>
                <w:rFonts w:eastAsia="新細明體" w:cs="Calibri"/>
                <w:sz w:val="22"/>
                <w:szCs w:val="22"/>
                <w:lang w:eastAsia="zh-TW"/>
              </w:rPr>
            </w:pPr>
            <w:r w:rsidRPr="00701A91">
              <w:rPr>
                <w:rFonts w:eastAsia="新細明體" w:cs="Calibri"/>
                <w:lang w:eastAsia="zh-TW"/>
              </w:rPr>
              <w:t>Some component(s), e.g., RF LNA and/or BB AMP, can be optionally applied.</w:t>
            </w:r>
          </w:p>
          <w:p w14:paraId="153EC729" w14:textId="77777777" w:rsidR="00190F03" w:rsidRPr="00701A91" w:rsidRDefault="00190F03" w:rsidP="00FD222E">
            <w:pPr>
              <w:numPr>
                <w:ilvl w:val="0"/>
                <w:numId w:val="19"/>
              </w:numPr>
              <w:overflowPunct/>
              <w:autoSpaceDE/>
              <w:autoSpaceDN/>
              <w:adjustRightInd/>
              <w:spacing w:after="0"/>
              <w:jc w:val="left"/>
              <w:textAlignment w:val="center"/>
              <w:rPr>
                <w:rFonts w:eastAsia="新細明體" w:cs="Calibri"/>
                <w:sz w:val="22"/>
                <w:szCs w:val="22"/>
                <w:lang w:eastAsia="zh-TW"/>
              </w:rPr>
            </w:pPr>
            <w:r w:rsidRPr="00701A91">
              <w:rPr>
                <w:rFonts w:eastAsia="新細明體" w:cs="Calibri"/>
                <w:lang w:eastAsia="zh-TW"/>
              </w:rPr>
              <w:t>FFS the support of band and/or carrier tuning</w:t>
            </w:r>
          </w:p>
          <w:p w14:paraId="0F7120E5" w14:textId="0038C721" w:rsidR="00B93472" w:rsidRPr="00B93472" w:rsidRDefault="00B93472" w:rsidP="00FD222E">
            <w:pPr>
              <w:numPr>
                <w:ilvl w:val="0"/>
                <w:numId w:val="10"/>
              </w:numPr>
              <w:tabs>
                <w:tab w:val="clear" w:pos="720"/>
                <w:tab w:val="num" w:pos="180"/>
              </w:tabs>
              <w:overflowPunct/>
              <w:autoSpaceDE/>
              <w:autoSpaceDN/>
              <w:adjustRightInd/>
              <w:spacing w:after="0"/>
              <w:ind w:leftChars="-90" w:left="180"/>
              <w:jc w:val="left"/>
              <w:textAlignment w:val="center"/>
              <w:rPr>
                <w:rFonts w:eastAsia="新細明體" w:cs="Calibri"/>
                <w:sz w:val="22"/>
                <w:szCs w:val="22"/>
                <w:lang w:eastAsia="zh-TW"/>
              </w:rPr>
            </w:pPr>
          </w:p>
        </w:tc>
      </w:tr>
    </w:tbl>
    <w:p w14:paraId="1B88AB03" w14:textId="17150E21" w:rsidR="004F1E4D" w:rsidRDefault="006E7195" w:rsidP="004659C4">
      <w:pPr>
        <w:spacing w:before="240"/>
        <w:rPr>
          <w:rFonts w:eastAsia="DengXian"/>
        </w:rPr>
      </w:pPr>
      <w:r>
        <w:rPr>
          <w:rFonts w:eastAsia="DengXian"/>
        </w:rPr>
        <w:t xml:space="preserve">One remaining issue is whether </w:t>
      </w:r>
      <w:r w:rsidR="00343A93">
        <w:rPr>
          <w:rFonts w:eastAsia="DengXian"/>
        </w:rPr>
        <w:t>this</w:t>
      </w:r>
      <w:r w:rsidR="00BC2DC8">
        <w:rPr>
          <w:rFonts w:eastAsia="DengXian"/>
        </w:rPr>
        <w:t xml:space="preserve"> architecture can support band or carrier tuning. </w:t>
      </w:r>
    </w:p>
    <w:p w14:paraId="1EFE4A3A" w14:textId="309353A4" w:rsidR="007077E6" w:rsidRDefault="0086135A" w:rsidP="0002765A">
      <w:pPr>
        <w:spacing w:before="240"/>
      </w:pPr>
      <w:r>
        <w:t>R</w:t>
      </w:r>
      <w:r w:rsidR="004659C4">
        <w:t>eference design</w:t>
      </w:r>
      <w:r w:rsidR="00F24E62">
        <w:t>s</w:t>
      </w:r>
      <w:r w:rsidR="004659C4">
        <w:t xml:space="preserve"> </w:t>
      </w:r>
      <w:r w:rsidR="006042D1">
        <w:t>are</w:t>
      </w:r>
      <w:r w:rsidR="004659C4">
        <w:t xml:space="preserve"> reported in</w:t>
      </w:r>
      <w:r w:rsidR="006042D1">
        <w:t xml:space="preserve"> </w:t>
      </w:r>
      <w:r w:rsidR="006042D1">
        <w:fldChar w:fldCharType="begin"/>
      </w:r>
      <w:r w:rsidR="006042D1">
        <w:instrText xml:space="preserve"> REF _Ref118477282 \r \h </w:instrText>
      </w:r>
      <w:r w:rsidR="006042D1">
        <w:fldChar w:fldCharType="separate"/>
      </w:r>
      <w:r w:rsidR="00B40334">
        <w:t>[2]</w:t>
      </w:r>
      <w:r w:rsidR="006042D1">
        <w:fldChar w:fldCharType="end"/>
      </w:r>
      <w:r w:rsidR="006042D1">
        <w:t xml:space="preserve"> and </w:t>
      </w:r>
      <w:r w:rsidR="006042D1">
        <w:fldChar w:fldCharType="begin"/>
      </w:r>
      <w:r w:rsidR="006042D1">
        <w:instrText xml:space="preserve"> REF _Ref118477301 \r \h </w:instrText>
      </w:r>
      <w:r w:rsidR="006042D1">
        <w:fldChar w:fldCharType="separate"/>
      </w:r>
      <w:r w:rsidR="00B40334">
        <w:t>[3]</w:t>
      </w:r>
      <w:r w:rsidR="006042D1">
        <w:fldChar w:fldCharType="end"/>
      </w:r>
      <w:r w:rsidR="004659C4">
        <w:t>.</w:t>
      </w:r>
      <w:r w:rsidR="001D6A5F">
        <w:t xml:space="preserve"> </w:t>
      </w:r>
      <w:r w:rsidR="00CB3653">
        <w:t>B</w:t>
      </w:r>
      <w:r w:rsidR="001D6A5F">
        <w:t xml:space="preserve">oth </w:t>
      </w:r>
      <w:r w:rsidR="00C14CAC">
        <w:t xml:space="preserve">designs have </w:t>
      </w:r>
      <w:r w:rsidR="0002765A">
        <w:t>voltage-controlled</w:t>
      </w:r>
      <w:r w:rsidR="0002765A">
        <w:rPr>
          <w:rFonts w:eastAsia="DengXian" w:hint="eastAsia"/>
        </w:rPr>
        <w:t xml:space="preserve"> </w:t>
      </w:r>
      <w:r w:rsidR="0002765A">
        <w:t>oscillator</w:t>
      </w:r>
      <w:r w:rsidR="006236B3">
        <w:t>s</w:t>
      </w:r>
      <w:r w:rsidR="0002765A">
        <w:t xml:space="preserve"> (</w:t>
      </w:r>
      <w:r w:rsidR="00C14CAC">
        <w:t>VCO</w:t>
      </w:r>
      <w:r w:rsidR="0002765A">
        <w:t>)</w:t>
      </w:r>
      <w:r w:rsidR="008E2EC7">
        <w:t xml:space="preserve"> that support frequenc</w:t>
      </w:r>
      <w:r w:rsidR="00FE235A">
        <w:t>y turning</w:t>
      </w:r>
      <w:r w:rsidR="00436D2E">
        <w:t xml:space="preserve"> and low</w:t>
      </w:r>
      <w:r w:rsidR="007077E6">
        <w:t>-</w:t>
      </w:r>
      <w:r w:rsidR="00436D2E">
        <w:t>pass filter</w:t>
      </w:r>
      <w:r w:rsidR="007077E6">
        <w:t>s</w:t>
      </w:r>
      <w:r w:rsidR="00626DAB">
        <w:t xml:space="preserve"> (LPF)</w:t>
      </w:r>
      <w:r w:rsidR="00436D2E">
        <w:t xml:space="preserve"> </w:t>
      </w:r>
      <w:r w:rsidR="000F1E2C">
        <w:t xml:space="preserve"> that </w:t>
      </w:r>
      <w:r w:rsidR="007077E6">
        <w:t xml:space="preserve">can </w:t>
      </w:r>
      <w:r w:rsidR="000F1E2C">
        <w:t>appl</w:t>
      </w:r>
      <w:r w:rsidR="007077E6">
        <w:t>y to</w:t>
      </w:r>
      <w:r w:rsidR="000F1E2C">
        <w:t xml:space="preserve"> </w:t>
      </w:r>
      <w:r w:rsidR="00024980">
        <w:t>different bands or carriers.</w:t>
      </w:r>
      <w:r w:rsidR="00FA1581">
        <w:t xml:space="preserve"> Given the frequency response of </w:t>
      </w:r>
      <w:r w:rsidR="00AD498C">
        <w:t xml:space="preserve">the </w:t>
      </w:r>
      <w:r w:rsidR="00FA1581">
        <w:t>antenna and matching circuit is typically wide enough to cover multiple frequency bands,</w:t>
      </w:r>
      <w:r w:rsidR="007077E6">
        <w:t xml:space="preserve"> </w:t>
      </w:r>
      <w:r w:rsidR="00FA1581">
        <w:t xml:space="preserve"> it is</w:t>
      </w:r>
      <w:r w:rsidR="00180BF8">
        <w:t xml:space="preserve"> feasible to support </w:t>
      </w:r>
      <w:r w:rsidR="00EB74DB">
        <w:t>band or carrier tuning based on their current designs.</w:t>
      </w:r>
      <w:r w:rsidR="008E2EC7">
        <w:t xml:space="preserve"> </w:t>
      </w:r>
    </w:p>
    <w:p w14:paraId="5237084B" w14:textId="7348AF21" w:rsidR="00C2596B" w:rsidRDefault="00C2596B" w:rsidP="009B684F">
      <w:pPr>
        <w:overflowPunct/>
        <w:autoSpaceDE/>
        <w:autoSpaceDN/>
        <w:adjustRightInd/>
        <w:jc w:val="center"/>
        <w:textAlignment w:val="auto"/>
        <w:rPr>
          <w:rFonts w:eastAsia="新細明體" w:cs="Calibri"/>
          <w:b/>
          <w:bCs/>
          <w:highlight w:val="green"/>
          <w:lang w:eastAsia="zh-TW"/>
        </w:rPr>
      </w:pPr>
      <w:r w:rsidRPr="00C2596B">
        <w:rPr>
          <w:rFonts w:eastAsia="新細明體" w:cs="Calibri"/>
          <w:b/>
          <w:bCs/>
          <w:noProof/>
          <w:lang w:eastAsia="zh-TW"/>
        </w:rPr>
        <w:lastRenderedPageBreak/>
        <w:drawing>
          <wp:inline distT="0" distB="0" distL="0" distR="0" wp14:anchorId="3F9455E4" wp14:editId="6C9FF53A">
            <wp:extent cx="5493715" cy="1847673"/>
            <wp:effectExtent l="0" t="0" r="0" b="635"/>
            <wp:docPr id="1" name="Picture 1" descr="Diagram, engineer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 engineering drawing&#10;&#10;Description automatically generated"/>
                    <pic:cNvPicPr/>
                  </pic:nvPicPr>
                  <pic:blipFill>
                    <a:blip r:embed="rId11"/>
                    <a:stretch>
                      <a:fillRect/>
                    </a:stretch>
                  </pic:blipFill>
                  <pic:spPr>
                    <a:xfrm>
                      <a:off x="0" y="0"/>
                      <a:ext cx="5506551" cy="1851990"/>
                    </a:xfrm>
                    <a:prstGeom prst="rect">
                      <a:avLst/>
                    </a:prstGeom>
                  </pic:spPr>
                </pic:pic>
              </a:graphicData>
            </a:graphic>
          </wp:inline>
        </w:drawing>
      </w:r>
    </w:p>
    <w:p w14:paraId="0338A297" w14:textId="4A25C24B" w:rsidR="00E668B9" w:rsidRDefault="00E668B9" w:rsidP="00E668B9">
      <w:pPr>
        <w:pStyle w:val="Caption"/>
      </w:pPr>
      <w:r>
        <w:t xml:space="preserve">Figure </w:t>
      </w:r>
      <w:fldSimple w:instr=" SEQ Figure \* ARABIC ">
        <w:r w:rsidR="00B40334">
          <w:rPr>
            <w:noProof/>
          </w:rPr>
          <w:t>1</w:t>
        </w:r>
      </w:fldSimple>
      <w:r>
        <w:t>: A reference design</w:t>
      </w:r>
      <w:r w:rsidR="00AD0E0A">
        <w:t xml:space="preserve"> </w:t>
      </w:r>
      <w:r w:rsidR="00F35065">
        <w:t>for WIFI WU</w:t>
      </w:r>
      <w:r w:rsidR="00FA1581">
        <w:t>R</w:t>
      </w:r>
      <w:r>
        <w:t xml:space="preserve"> </w:t>
      </w:r>
      <w:r>
        <w:fldChar w:fldCharType="begin"/>
      </w:r>
      <w:r>
        <w:instrText xml:space="preserve"> REF _Ref118477301 \r \h </w:instrText>
      </w:r>
      <w:r>
        <w:fldChar w:fldCharType="separate"/>
      </w:r>
      <w:r w:rsidR="00B40334">
        <w:t>[3]</w:t>
      </w:r>
      <w:r>
        <w:fldChar w:fldCharType="end"/>
      </w:r>
    </w:p>
    <w:p w14:paraId="5FC36F89" w14:textId="4206AFA2" w:rsidR="0068782A" w:rsidRDefault="00B13C32" w:rsidP="00B13C32">
      <w:pPr>
        <w:pStyle w:val="Proposal"/>
        <w:spacing w:before="240"/>
        <w:rPr>
          <w:lang w:val="en-GB" w:eastAsia="zh-TW"/>
        </w:rPr>
      </w:pPr>
      <w:bookmarkStart w:id="1" w:name="_Toc118660780"/>
      <w:r>
        <w:rPr>
          <w:lang w:val="en-GB" w:eastAsia="zh-TW"/>
        </w:rPr>
        <w:t>T</w:t>
      </w:r>
      <w:r w:rsidRPr="00B13C32">
        <w:rPr>
          <w:lang w:val="en-GB" w:eastAsia="zh-TW"/>
        </w:rPr>
        <w:t>he homodyne/zero-IF architecture with baseband envelope detection</w:t>
      </w:r>
      <w:r>
        <w:rPr>
          <w:lang w:val="en-GB" w:eastAsia="zh-TW"/>
        </w:rPr>
        <w:t xml:space="preserve"> can support </w:t>
      </w:r>
      <w:r w:rsidRPr="00B13C32">
        <w:rPr>
          <w:lang w:val="en-GB" w:eastAsia="zh-TW"/>
        </w:rPr>
        <w:t>band or carrier tuning</w:t>
      </w:r>
      <w:r w:rsidR="008B7191">
        <w:rPr>
          <w:lang w:val="en-GB" w:eastAsia="zh-TW"/>
        </w:rPr>
        <w:t xml:space="preserve"> </w:t>
      </w:r>
      <w:r w:rsidR="00FA1581">
        <w:rPr>
          <w:lang w:val="en-GB" w:eastAsia="zh-TW"/>
        </w:rPr>
        <w:t xml:space="preserve">based on </w:t>
      </w:r>
      <w:r w:rsidR="008B7191">
        <w:rPr>
          <w:lang w:val="en-GB" w:eastAsia="zh-TW"/>
        </w:rPr>
        <w:t xml:space="preserve">a </w:t>
      </w:r>
      <w:r w:rsidR="008B7191">
        <w:t>voltage-controlled</w:t>
      </w:r>
      <w:r w:rsidR="008B7191">
        <w:rPr>
          <w:rFonts w:eastAsia="DengXian" w:hint="eastAsia"/>
        </w:rPr>
        <w:t xml:space="preserve"> </w:t>
      </w:r>
      <w:r w:rsidR="008B7191">
        <w:t>oscillator</w:t>
      </w:r>
      <w:r w:rsidR="00317733">
        <w:t>.</w:t>
      </w:r>
      <w:bookmarkEnd w:id="1"/>
    </w:p>
    <w:p w14:paraId="76B93C4B" w14:textId="77777777" w:rsidR="00F85A48" w:rsidRPr="0068782A" w:rsidRDefault="00F85A48" w:rsidP="00F85A48">
      <w:pPr>
        <w:pStyle w:val="Proposal"/>
        <w:numPr>
          <w:ilvl w:val="0"/>
          <w:numId w:val="0"/>
        </w:numPr>
        <w:spacing w:before="240" w:after="0"/>
        <w:ind w:left="1304" w:hanging="1304"/>
        <w:rPr>
          <w:lang w:val="en-GB" w:eastAsia="zh-TW"/>
        </w:rPr>
      </w:pPr>
    </w:p>
    <w:p w14:paraId="1819A625" w14:textId="5420BC48" w:rsidR="00A60136" w:rsidRDefault="00A60136" w:rsidP="00FD222E">
      <w:pPr>
        <w:pStyle w:val="Heading1"/>
        <w:numPr>
          <w:ilvl w:val="1"/>
          <w:numId w:val="18"/>
        </w:numPr>
      </w:pPr>
      <w:r>
        <w:t xml:space="preserve">Simulation </w:t>
      </w:r>
      <w:r w:rsidR="0032405A">
        <w:t>C</w:t>
      </w:r>
      <w:r>
        <w:t>onsideration</w:t>
      </w:r>
    </w:p>
    <w:p w14:paraId="2B078726" w14:textId="379F7070" w:rsidR="00A60136" w:rsidRPr="005457D1" w:rsidRDefault="00796D31" w:rsidP="00527BFE">
      <w:pPr>
        <w:spacing w:before="120" w:after="240"/>
        <w:rPr>
          <w:rFonts w:eastAsia="DengXian" w:cs="Times New Roman"/>
        </w:rPr>
      </w:pPr>
      <w:r>
        <w:t xml:space="preserve">The zero-IF architecture </w:t>
      </w:r>
      <w:r w:rsidR="00103085">
        <w:t xml:space="preserve">applies </w:t>
      </w:r>
      <w:r w:rsidR="00A60136">
        <w:t>low-complexity devices</w:t>
      </w:r>
      <w:r w:rsidR="00103085">
        <w:t xml:space="preserve"> that</w:t>
      </w:r>
      <w:r w:rsidR="00A60136">
        <w:t xml:space="preserve"> impact receiver sensitivity and data rate.</w:t>
      </w:r>
      <w:r w:rsidR="008D359D">
        <w:t xml:space="preserve"> </w:t>
      </w:r>
      <w:r w:rsidR="00464275">
        <w:t>We list some main components in the following table.</w:t>
      </w:r>
    </w:p>
    <w:p w14:paraId="5AD88F00" w14:textId="3B5E5953" w:rsidR="00A60136" w:rsidRDefault="00A60136" w:rsidP="00A60136">
      <w:pPr>
        <w:pStyle w:val="Caption"/>
      </w:pPr>
      <w:r>
        <w:t xml:space="preserve">Table </w:t>
      </w:r>
      <w:fldSimple w:instr=" SEQ Table \* ARABIC ">
        <w:r w:rsidR="00B40334">
          <w:rPr>
            <w:noProof/>
          </w:rPr>
          <w:t>1</w:t>
        </w:r>
      </w:fldSimple>
      <w:r>
        <w:t>: Evaluation considerations for low-power consumption devices</w:t>
      </w: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420" w:firstRow="1" w:lastRow="0" w:firstColumn="0" w:lastColumn="0" w:noHBand="0" w:noVBand="1"/>
      </w:tblPr>
      <w:tblGrid>
        <w:gridCol w:w="923"/>
        <w:gridCol w:w="2333"/>
        <w:gridCol w:w="6094"/>
      </w:tblGrid>
      <w:tr w:rsidR="00A60136" w14:paraId="6ACDDEC4" w14:textId="77777777" w:rsidTr="000930D4">
        <w:trPr>
          <w:trHeight w:val="279"/>
        </w:trPr>
        <w:tc>
          <w:tcPr>
            <w:tcW w:w="0" w:type="auto"/>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cMar>
              <w:top w:w="72" w:type="dxa"/>
              <w:left w:w="144" w:type="dxa"/>
              <w:bottom w:w="72" w:type="dxa"/>
              <w:right w:w="144" w:type="dxa"/>
            </w:tcMar>
            <w:vAlign w:val="center"/>
            <w:hideMark/>
          </w:tcPr>
          <w:p w14:paraId="40F2D6CE" w14:textId="77777777" w:rsidR="00A60136" w:rsidRDefault="00A60136" w:rsidP="00103085">
            <w:pPr>
              <w:spacing w:after="0" w:line="256" w:lineRule="auto"/>
              <w:jc w:val="left"/>
              <w:rPr>
                <w:rFonts w:cstheme="minorHAnsi"/>
              </w:rPr>
            </w:pPr>
            <w:r>
              <w:rPr>
                <w:rFonts w:cstheme="minorHAnsi"/>
                <w:b/>
                <w:bCs/>
              </w:rPr>
              <w:t>Devices</w:t>
            </w:r>
          </w:p>
        </w:tc>
        <w:tc>
          <w:tcPr>
            <w:tcW w:w="233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cMar>
              <w:top w:w="72" w:type="dxa"/>
              <w:left w:w="144" w:type="dxa"/>
              <w:bottom w:w="72" w:type="dxa"/>
              <w:right w:w="144" w:type="dxa"/>
            </w:tcMar>
            <w:vAlign w:val="center"/>
            <w:hideMark/>
          </w:tcPr>
          <w:p w14:paraId="3F277494" w14:textId="77777777" w:rsidR="00A60136" w:rsidRDefault="00A60136" w:rsidP="00103085">
            <w:pPr>
              <w:spacing w:after="0" w:line="256" w:lineRule="auto"/>
              <w:jc w:val="left"/>
              <w:rPr>
                <w:rFonts w:cstheme="minorHAnsi"/>
              </w:rPr>
            </w:pPr>
            <w:r>
              <w:rPr>
                <w:rFonts w:cstheme="minorHAnsi"/>
                <w:b/>
                <w:bCs/>
              </w:rPr>
              <w:t>Implementation considerations</w:t>
            </w:r>
          </w:p>
        </w:tc>
        <w:tc>
          <w:tcPr>
            <w:tcW w:w="609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cMar>
              <w:top w:w="72" w:type="dxa"/>
              <w:left w:w="144" w:type="dxa"/>
              <w:bottom w:w="72" w:type="dxa"/>
              <w:right w:w="144" w:type="dxa"/>
            </w:tcMar>
            <w:vAlign w:val="center"/>
            <w:hideMark/>
          </w:tcPr>
          <w:p w14:paraId="67B02023" w14:textId="77777777" w:rsidR="00A60136" w:rsidRDefault="00A60136" w:rsidP="00103085">
            <w:pPr>
              <w:spacing w:after="0" w:line="256" w:lineRule="auto"/>
              <w:jc w:val="left"/>
              <w:rPr>
                <w:rFonts w:cstheme="minorHAnsi"/>
              </w:rPr>
            </w:pPr>
            <w:r>
              <w:rPr>
                <w:rFonts w:cstheme="minorHAnsi"/>
                <w:b/>
                <w:bCs/>
              </w:rPr>
              <w:t>Evaluation considerations</w:t>
            </w:r>
          </w:p>
        </w:tc>
      </w:tr>
      <w:tr w:rsidR="00A60136" w14:paraId="74B90AAF" w14:textId="77777777" w:rsidTr="000930D4">
        <w:trPr>
          <w:trHeight w:val="279"/>
        </w:trPr>
        <w:tc>
          <w:tcPr>
            <w:tcW w:w="0" w:type="auto"/>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72" w:type="dxa"/>
              <w:left w:w="144" w:type="dxa"/>
              <w:bottom w:w="72" w:type="dxa"/>
              <w:right w:w="144" w:type="dxa"/>
            </w:tcMar>
            <w:vAlign w:val="center"/>
            <w:hideMark/>
          </w:tcPr>
          <w:p w14:paraId="76E7EF4C" w14:textId="77777777" w:rsidR="00A60136" w:rsidRDefault="00A60136" w:rsidP="00103085">
            <w:pPr>
              <w:spacing w:after="0" w:line="256" w:lineRule="auto"/>
              <w:jc w:val="left"/>
              <w:rPr>
                <w:rFonts w:cstheme="minorHAnsi"/>
                <w:b/>
                <w:bCs/>
              </w:rPr>
            </w:pPr>
            <w:r>
              <w:rPr>
                <w:rFonts w:cstheme="minorHAnsi"/>
                <w:b/>
                <w:bCs/>
              </w:rPr>
              <w:t>RF</w:t>
            </w:r>
          </w:p>
        </w:tc>
        <w:tc>
          <w:tcPr>
            <w:tcW w:w="233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72" w:type="dxa"/>
              <w:left w:w="144" w:type="dxa"/>
              <w:bottom w:w="72" w:type="dxa"/>
              <w:right w:w="144" w:type="dxa"/>
            </w:tcMar>
            <w:vAlign w:val="center"/>
            <w:hideMark/>
          </w:tcPr>
          <w:p w14:paraId="3AD43E9B" w14:textId="77777777" w:rsidR="00A60136" w:rsidRDefault="00A60136" w:rsidP="00103085">
            <w:pPr>
              <w:spacing w:after="0" w:line="256" w:lineRule="auto"/>
              <w:jc w:val="left"/>
              <w:rPr>
                <w:rFonts w:cstheme="minorHAnsi"/>
              </w:rPr>
            </w:pPr>
            <w:r>
              <w:rPr>
                <w:rFonts w:cstheme="minorHAnsi"/>
              </w:rPr>
              <w:t>Passive mixer</w:t>
            </w:r>
          </w:p>
        </w:tc>
        <w:tc>
          <w:tcPr>
            <w:tcW w:w="609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72" w:type="dxa"/>
              <w:left w:w="144" w:type="dxa"/>
              <w:bottom w:w="72" w:type="dxa"/>
              <w:right w:w="144" w:type="dxa"/>
            </w:tcMar>
            <w:vAlign w:val="center"/>
            <w:hideMark/>
          </w:tcPr>
          <w:p w14:paraId="7B728DDB" w14:textId="77777777" w:rsidR="00A60136" w:rsidRDefault="00A60136" w:rsidP="00103085">
            <w:pPr>
              <w:spacing w:after="0" w:line="256" w:lineRule="auto"/>
              <w:jc w:val="left"/>
              <w:rPr>
                <w:rFonts w:cstheme="minorHAnsi"/>
              </w:rPr>
            </w:pPr>
            <w:r>
              <w:rPr>
                <w:rFonts w:cstheme="minorHAnsi"/>
              </w:rPr>
              <w:t>Not using I/Q, the real-number signal only</w:t>
            </w:r>
          </w:p>
        </w:tc>
      </w:tr>
      <w:tr w:rsidR="00A60136" w14:paraId="4EDB9FB2" w14:textId="77777777" w:rsidTr="000930D4">
        <w:trPr>
          <w:trHeight w:val="279"/>
        </w:trPr>
        <w:tc>
          <w:tcPr>
            <w:tcW w:w="0" w:type="auto"/>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79DBCCCA" w14:textId="77777777" w:rsidR="00A60136" w:rsidRDefault="00A60136" w:rsidP="00103085">
            <w:pPr>
              <w:overflowPunct/>
              <w:autoSpaceDE/>
              <w:autoSpaceDN/>
              <w:adjustRightInd/>
              <w:spacing w:after="0" w:line="256" w:lineRule="auto"/>
              <w:jc w:val="left"/>
              <w:rPr>
                <w:rFonts w:cstheme="minorHAnsi"/>
                <w:b/>
                <w:bCs/>
              </w:rPr>
            </w:pPr>
          </w:p>
        </w:tc>
        <w:tc>
          <w:tcPr>
            <w:tcW w:w="233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72" w:type="dxa"/>
              <w:left w:w="144" w:type="dxa"/>
              <w:bottom w:w="72" w:type="dxa"/>
              <w:right w:w="144" w:type="dxa"/>
            </w:tcMar>
            <w:vAlign w:val="center"/>
            <w:hideMark/>
          </w:tcPr>
          <w:p w14:paraId="004C4CE9" w14:textId="77777777" w:rsidR="00A60136" w:rsidRDefault="00A60136" w:rsidP="00103085">
            <w:pPr>
              <w:spacing w:after="0" w:line="256" w:lineRule="auto"/>
              <w:jc w:val="left"/>
              <w:rPr>
                <w:rFonts w:cstheme="minorHAnsi"/>
              </w:rPr>
            </w:pPr>
            <w:r>
              <w:rPr>
                <w:rFonts w:cstheme="minorHAnsi"/>
              </w:rPr>
              <w:t>Low complexity LO</w:t>
            </w:r>
          </w:p>
        </w:tc>
        <w:tc>
          <w:tcPr>
            <w:tcW w:w="609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72" w:type="dxa"/>
              <w:left w:w="144" w:type="dxa"/>
              <w:bottom w:w="72" w:type="dxa"/>
              <w:right w:w="144" w:type="dxa"/>
            </w:tcMar>
            <w:vAlign w:val="center"/>
            <w:hideMark/>
          </w:tcPr>
          <w:p w14:paraId="0A2F2CF0" w14:textId="77777777" w:rsidR="00A60136" w:rsidRDefault="00A60136" w:rsidP="00103085">
            <w:pPr>
              <w:spacing w:after="0" w:line="256" w:lineRule="auto"/>
              <w:jc w:val="left"/>
              <w:rPr>
                <w:rFonts w:cstheme="minorHAnsi"/>
              </w:rPr>
            </w:pPr>
            <w:r>
              <w:rPr>
                <w:rFonts w:cstheme="minorHAnsi"/>
              </w:rPr>
              <w:t xml:space="preserve">Carrier frequency offset. Oscillator inaccuracy probably up to </w:t>
            </w:r>
            <m:oMath>
              <m:r>
                <w:rPr>
                  <w:rFonts w:ascii="Cambria Math" w:hAnsi="Cambria Math" w:cstheme="minorHAnsi"/>
                </w:rPr>
                <m:t>±</m:t>
              </m:r>
            </m:oMath>
            <w:r>
              <w:rPr>
                <w:rFonts w:cstheme="minorHAnsi"/>
              </w:rPr>
              <w:t>200 ppm</w:t>
            </w:r>
          </w:p>
        </w:tc>
      </w:tr>
      <w:tr w:rsidR="00A60136" w14:paraId="12FFBD5F" w14:textId="77777777" w:rsidTr="000930D4">
        <w:trPr>
          <w:trHeight w:val="279"/>
        </w:trPr>
        <w:tc>
          <w:tcPr>
            <w:tcW w:w="0" w:type="auto"/>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5A8A53D5" w14:textId="77777777" w:rsidR="00A60136" w:rsidRDefault="00A60136" w:rsidP="00103085">
            <w:pPr>
              <w:overflowPunct/>
              <w:autoSpaceDE/>
              <w:autoSpaceDN/>
              <w:adjustRightInd/>
              <w:spacing w:after="0" w:line="256" w:lineRule="auto"/>
              <w:jc w:val="left"/>
              <w:rPr>
                <w:rFonts w:cstheme="minorHAnsi"/>
                <w:b/>
                <w:bCs/>
              </w:rPr>
            </w:pPr>
          </w:p>
        </w:tc>
        <w:tc>
          <w:tcPr>
            <w:tcW w:w="233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72" w:type="dxa"/>
              <w:left w:w="144" w:type="dxa"/>
              <w:bottom w:w="72" w:type="dxa"/>
              <w:right w:w="144" w:type="dxa"/>
            </w:tcMar>
            <w:vAlign w:val="center"/>
            <w:hideMark/>
          </w:tcPr>
          <w:p w14:paraId="07BEFDAE" w14:textId="77777777" w:rsidR="00A60136" w:rsidRDefault="00A60136" w:rsidP="00103085">
            <w:pPr>
              <w:spacing w:after="0" w:line="256" w:lineRule="auto"/>
              <w:jc w:val="left"/>
              <w:rPr>
                <w:rFonts w:cstheme="minorHAnsi"/>
              </w:rPr>
            </w:pPr>
            <w:r>
              <w:rPr>
                <w:rFonts w:cstheme="minorHAnsi"/>
              </w:rPr>
              <w:t>Low complexity LPF</w:t>
            </w:r>
          </w:p>
        </w:tc>
        <w:tc>
          <w:tcPr>
            <w:tcW w:w="609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72" w:type="dxa"/>
              <w:left w:w="144" w:type="dxa"/>
              <w:bottom w:w="72" w:type="dxa"/>
              <w:right w:w="144" w:type="dxa"/>
            </w:tcMar>
            <w:vAlign w:val="center"/>
            <w:hideMark/>
          </w:tcPr>
          <w:p w14:paraId="4516B3E2" w14:textId="77777777" w:rsidR="00A60136" w:rsidRDefault="00A60136" w:rsidP="00103085">
            <w:pPr>
              <w:spacing w:after="0" w:line="256" w:lineRule="auto"/>
              <w:jc w:val="left"/>
              <w:rPr>
                <w:rFonts w:cstheme="minorHAnsi"/>
              </w:rPr>
            </w:pPr>
            <w:r>
              <w:rPr>
                <w:rFonts w:cstheme="minorHAnsi"/>
              </w:rPr>
              <w:t xml:space="preserve">ACI suppression. Filter order probably up to 2 – 3 </w:t>
            </w:r>
          </w:p>
        </w:tc>
      </w:tr>
      <w:tr w:rsidR="00A60136" w14:paraId="6C607DB3" w14:textId="77777777" w:rsidTr="000930D4">
        <w:trPr>
          <w:trHeight w:val="279"/>
        </w:trPr>
        <w:tc>
          <w:tcPr>
            <w:tcW w:w="0" w:type="auto"/>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781097EF" w14:textId="77777777" w:rsidR="00A60136" w:rsidRDefault="00A60136" w:rsidP="00103085">
            <w:pPr>
              <w:overflowPunct/>
              <w:autoSpaceDE/>
              <w:autoSpaceDN/>
              <w:adjustRightInd/>
              <w:spacing w:after="0" w:line="256" w:lineRule="auto"/>
              <w:jc w:val="left"/>
              <w:rPr>
                <w:rFonts w:cstheme="minorHAnsi"/>
                <w:b/>
                <w:bCs/>
              </w:rPr>
            </w:pPr>
          </w:p>
        </w:tc>
        <w:tc>
          <w:tcPr>
            <w:tcW w:w="233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72" w:type="dxa"/>
              <w:left w:w="144" w:type="dxa"/>
              <w:bottom w:w="72" w:type="dxa"/>
              <w:right w:w="144" w:type="dxa"/>
            </w:tcMar>
            <w:vAlign w:val="center"/>
            <w:hideMark/>
          </w:tcPr>
          <w:p w14:paraId="2FA1B565" w14:textId="77777777" w:rsidR="00A60136" w:rsidRDefault="00A60136" w:rsidP="00103085">
            <w:pPr>
              <w:spacing w:after="0" w:line="256" w:lineRule="auto"/>
              <w:jc w:val="left"/>
              <w:rPr>
                <w:rFonts w:cstheme="minorHAnsi"/>
              </w:rPr>
            </w:pPr>
            <w:r>
              <w:rPr>
                <w:rFonts w:cstheme="minorHAnsi"/>
              </w:rPr>
              <w:t>N-bit ADC</w:t>
            </w:r>
          </w:p>
        </w:tc>
        <w:tc>
          <w:tcPr>
            <w:tcW w:w="609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72" w:type="dxa"/>
              <w:left w:w="144" w:type="dxa"/>
              <w:bottom w:w="72" w:type="dxa"/>
              <w:right w:w="144" w:type="dxa"/>
            </w:tcMar>
            <w:vAlign w:val="center"/>
            <w:hideMark/>
          </w:tcPr>
          <w:p w14:paraId="69B8AA0C" w14:textId="77777777" w:rsidR="00A60136" w:rsidRDefault="00A60136" w:rsidP="00103085">
            <w:pPr>
              <w:spacing w:after="0" w:line="256" w:lineRule="auto"/>
              <w:jc w:val="left"/>
              <w:rPr>
                <w:rFonts w:cstheme="minorHAnsi"/>
              </w:rPr>
            </w:pPr>
            <w:r>
              <w:rPr>
                <w:rFonts w:cstheme="minorHAnsi"/>
              </w:rPr>
              <w:t>Quantization errors. N effectively up to 4 - 6 bits (at a sample rate of signal BW)</w:t>
            </w:r>
          </w:p>
        </w:tc>
      </w:tr>
    </w:tbl>
    <w:p w14:paraId="35EBFC01" w14:textId="1919B634" w:rsidR="0007712D" w:rsidRDefault="008B76FA" w:rsidP="0007712D">
      <w:pPr>
        <w:spacing w:beforeLines="100" w:before="240"/>
        <w:rPr>
          <w:rFonts w:eastAsia="DengXian"/>
        </w:rPr>
      </w:pPr>
      <w:r>
        <w:t>We simplify t</w:t>
      </w:r>
      <w:r w:rsidR="00464275">
        <w:t xml:space="preserve">he above consideration </w:t>
      </w:r>
      <w:r>
        <w:t>into t</w:t>
      </w:r>
      <w:r w:rsidR="0068782A">
        <w:t xml:space="preserve">he following </w:t>
      </w:r>
      <w:r>
        <w:t xml:space="preserve">baseband </w:t>
      </w:r>
      <w:r w:rsidR="0068782A">
        <w:t>model</w:t>
      </w:r>
      <w:r w:rsidR="001D7F87">
        <w:t xml:space="preserve">, which </w:t>
      </w:r>
      <w:r w:rsidR="0007712D">
        <w:rPr>
          <w:rFonts w:eastAsia="DengXian"/>
        </w:rPr>
        <w:t xml:space="preserve">can determine the required SNR value </w:t>
      </w:r>
      <w:r w:rsidR="001D7F87">
        <w:rPr>
          <w:rFonts w:eastAsia="DengXian"/>
        </w:rPr>
        <w:t xml:space="preserve">and </w:t>
      </w:r>
      <w:r w:rsidR="0007712D">
        <w:rPr>
          <w:rFonts w:eastAsia="DengXian"/>
        </w:rPr>
        <w:t xml:space="preserve">evaluate LP WUR/WUS robustness, including MDR and FAR performance. </w:t>
      </w:r>
    </w:p>
    <w:p w14:paraId="024D002B" w14:textId="340FC2E1" w:rsidR="0068782A" w:rsidRDefault="0068782A" w:rsidP="0068782A">
      <w:pPr>
        <w:jc w:val="center"/>
      </w:pPr>
      <w:r>
        <w:rPr>
          <w:noProof/>
        </w:rPr>
        <w:drawing>
          <wp:inline distT="0" distB="0" distL="0" distR="0" wp14:anchorId="6CAC7120" wp14:editId="45038B9C">
            <wp:extent cx="5943600" cy="1294130"/>
            <wp:effectExtent l="0" t="0" r="0" b="1270"/>
            <wp:docPr id="10" name="Picture 1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iagram&#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1294130"/>
                    </a:xfrm>
                    <a:prstGeom prst="rect">
                      <a:avLst/>
                    </a:prstGeom>
                    <a:noFill/>
                    <a:ln>
                      <a:noFill/>
                    </a:ln>
                  </pic:spPr>
                </pic:pic>
              </a:graphicData>
            </a:graphic>
          </wp:inline>
        </w:drawing>
      </w:r>
    </w:p>
    <w:p w14:paraId="5F0C2CF6" w14:textId="5E253322" w:rsidR="0068782A" w:rsidRDefault="0068782A" w:rsidP="0068782A">
      <w:pPr>
        <w:pStyle w:val="Caption"/>
      </w:pPr>
      <w:r>
        <w:t xml:space="preserve">Figure </w:t>
      </w:r>
      <w:fldSimple w:instr=" SEQ Figure \* ARABIC ">
        <w:r w:rsidR="00B40334">
          <w:rPr>
            <w:noProof/>
          </w:rPr>
          <w:t>2</w:t>
        </w:r>
      </w:fldSimple>
      <w:r>
        <w:t xml:space="preserve">: </w:t>
      </w:r>
      <w:r>
        <w:rPr>
          <w:rFonts w:eastAsia="DengXian"/>
          <w:lang w:val="en-GB"/>
        </w:rPr>
        <w:t xml:space="preserve">general </w:t>
      </w:r>
      <w:r>
        <w:t>baseband model for LP-WUR LLS evaluation</w:t>
      </w:r>
    </w:p>
    <w:tbl>
      <w:tblPr>
        <w:tblW w:w="8999"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left w:w="0" w:type="dxa"/>
          <w:right w:w="0" w:type="dxa"/>
        </w:tblCellMar>
        <w:tblLook w:val="01E0" w:firstRow="1" w:lastRow="1" w:firstColumn="1" w:lastColumn="1" w:noHBand="0" w:noVBand="0"/>
      </w:tblPr>
      <w:tblGrid>
        <w:gridCol w:w="1657"/>
        <w:gridCol w:w="5908"/>
        <w:gridCol w:w="1434"/>
      </w:tblGrid>
      <w:tr w:rsidR="0068782A" w14:paraId="1A37D929" w14:textId="77777777" w:rsidTr="0068782A">
        <w:trPr>
          <w:trHeight w:val="236"/>
        </w:trPr>
        <w:tc>
          <w:tcPr>
            <w:tcW w:w="0" w:type="auto"/>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tcMar>
              <w:top w:w="15" w:type="dxa"/>
              <w:left w:w="108" w:type="dxa"/>
              <w:bottom w:w="0" w:type="dxa"/>
              <w:right w:w="108" w:type="dxa"/>
            </w:tcMar>
            <w:vAlign w:val="center"/>
            <w:hideMark/>
          </w:tcPr>
          <w:p w14:paraId="7125D42D" w14:textId="77777777" w:rsidR="0068782A" w:rsidRDefault="0068782A">
            <w:pPr>
              <w:spacing w:after="60" w:line="256" w:lineRule="auto"/>
              <w:jc w:val="left"/>
              <w:rPr>
                <w:b/>
                <w:bCs/>
              </w:rPr>
            </w:pPr>
            <w:r>
              <w:rPr>
                <w:b/>
                <w:bCs/>
              </w:rPr>
              <w:lastRenderedPageBreak/>
              <w:t>Name</w:t>
            </w:r>
          </w:p>
        </w:tc>
        <w:tc>
          <w:tcPr>
            <w:tcW w:w="0" w:type="auto"/>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tcMar>
              <w:top w:w="15" w:type="dxa"/>
              <w:left w:w="108" w:type="dxa"/>
              <w:bottom w:w="0" w:type="dxa"/>
              <w:right w:w="108" w:type="dxa"/>
            </w:tcMar>
            <w:vAlign w:val="center"/>
            <w:hideMark/>
          </w:tcPr>
          <w:p w14:paraId="5349A806" w14:textId="77777777" w:rsidR="0068782A" w:rsidRDefault="0068782A">
            <w:pPr>
              <w:spacing w:after="60" w:line="256" w:lineRule="auto"/>
              <w:jc w:val="left"/>
              <w:rPr>
                <w:b/>
                <w:bCs/>
              </w:rPr>
            </w:pPr>
            <w:r>
              <w:rPr>
                <w:b/>
                <w:bCs/>
              </w:rPr>
              <w:t>Definition</w:t>
            </w:r>
          </w:p>
        </w:tc>
        <w:tc>
          <w:tcPr>
            <w:tcW w:w="0" w:type="auto"/>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vAlign w:val="center"/>
            <w:hideMark/>
          </w:tcPr>
          <w:p w14:paraId="4BBFDAC0" w14:textId="77777777" w:rsidR="0068782A" w:rsidRDefault="0068782A">
            <w:pPr>
              <w:spacing w:after="60" w:line="256" w:lineRule="auto"/>
              <w:jc w:val="left"/>
              <w:rPr>
                <w:b/>
                <w:bCs/>
              </w:rPr>
            </w:pPr>
            <w:r>
              <w:rPr>
                <w:b/>
                <w:bCs/>
              </w:rPr>
              <w:t xml:space="preserve">Reference </w:t>
            </w:r>
          </w:p>
        </w:tc>
      </w:tr>
      <w:tr w:rsidR="0068782A" w14:paraId="4114E40F" w14:textId="77777777" w:rsidTr="0068782A">
        <w:trPr>
          <w:trHeight w:val="330"/>
        </w:trPr>
        <w:tc>
          <w:tcPr>
            <w:tcW w:w="0" w:type="auto"/>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15" w:type="dxa"/>
              <w:left w:w="108" w:type="dxa"/>
              <w:bottom w:w="0" w:type="dxa"/>
              <w:right w:w="108" w:type="dxa"/>
            </w:tcMar>
            <w:vAlign w:val="center"/>
            <w:hideMark/>
          </w:tcPr>
          <w:p w14:paraId="6B92B277" w14:textId="77777777" w:rsidR="0068782A" w:rsidRDefault="0068782A">
            <w:pPr>
              <w:spacing w:after="60" w:line="256" w:lineRule="auto"/>
              <w:jc w:val="left"/>
            </w:pPr>
            <w:r>
              <w:t>3GPP channel</w:t>
            </w:r>
          </w:p>
        </w:tc>
        <w:tc>
          <w:tcPr>
            <w:tcW w:w="0" w:type="auto"/>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15" w:type="dxa"/>
              <w:left w:w="108" w:type="dxa"/>
              <w:bottom w:w="0" w:type="dxa"/>
              <w:right w:w="108" w:type="dxa"/>
            </w:tcMar>
            <w:vAlign w:val="center"/>
            <w:hideMark/>
          </w:tcPr>
          <w:p w14:paraId="75D55E63" w14:textId="77777777" w:rsidR="0068782A" w:rsidRDefault="0068782A">
            <w:pPr>
              <w:spacing w:after="60" w:line="256" w:lineRule="auto"/>
              <w:jc w:val="left"/>
            </w:pPr>
            <w:r>
              <w:rPr>
                <w:rFonts w:eastAsia="SimSun" w:cstheme="minorHAnsi"/>
              </w:rPr>
              <w:t>TDL-C, NLOS</w:t>
            </w:r>
          </w:p>
        </w:tc>
        <w:tc>
          <w:tcPr>
            <w:tcW w:w="0" w:type="auto"/>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hideMark/>
          </w:tcPr>
          <w:p w14:paraId="1592F02E" w14:textId="77777777" w:rsidR="0068782A" w:rsidRDefault="0068782A">
            <w:pPr>
              <w:spacing w:after="60" w:line="256" w:lineRule="auto"/>
              <w:jc w:val="left"/>
            </w:pPr>
            <w:r>
              <w:t>TR 38.875</w:t>
            </w:r>
          </w:p>
        </w:tc>
      </w:tr>
      <w:tr w:rsidR="0068782A" w14:paraId="55D5C2A3" w14:textId="77777777" w:rsidTr="0068782A">
        <w:trPr>
          <w:trHeight w:val="330"/>
        </w:trPr>
        <w:tc>
          <w:tcPr>
            <w:tcW w:w="0" w:type="auto"/>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15" w:type="dxa"/>
              <w:left w:w="108" w:type="dxa"/>
              <w:bottom w:w="0" w:type="dxa"/>
              <w:right w:w="108" w:type="dxa"/>
            </w:tcMar>
            <w:vAlign w:val="center"/>
            <w:hideMark/>
          </w:tcPr>
          <w:p w14:paraId="597DFB00" w14:textId="77777777" w:rsidR="0068782A" w:rsidRDefault="0068782A">
            <w:pPr>
              <w:spacing w:after="60" w:line="256" w:lineRule="auto"/>
              <w:jc w:val="left"/>
            </w:pPr>
            <w:r>
              <w:t>Intra-cell Interference</w:t>
            </w:r>
          </w:p>
        </w:tc>
        <w:tc>
          <w:tcPr>
            <w:tcW w:w="0" w:type="auto"/>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15" w:type="dxa"/>
              <w:left w:w="108" w:type="dxa"/>
              <w:bottom w:w="0" w:type="dxa"/>
              <w:right w:w="108" w:type="dxa"/>
            </w:tcMar>
            <w:vAlign w:val="center"/>
            <w:hideMark/>
          </w:tcPr>
          <w:p w14:paraId="511309E3" w14:textId="079A01B7" w:rsidR="0068782A" w:rsidRDefault="0068782A">
            <w:pPr>
              <w:spacing w:after="60" w:line="256" w:lineRule="auto"/>
              <w:jc w:val="left"/>
            </w:pPr>
            <w:r>
              <w:t xml:space="preserve">NR data is sent with LP-WUS in the frequency domain. </w:t>
            </w:r>
            <w:r w:rsidR="0007712D">
              <w:t>The i</w:t>
            </w:r>
            <w:r>
              <w:t xml:space="preserve">nterference power level depends on </w:t>
            </w:r>
            <w:r w:rsidR="0007712D">
              <w:t>the guard</w:t>
            </w:r>
            <w:r>
              <w:t xml:space="preserve"> band and LPF.</w:t>
            </w:r>
          </w:p>
        </w:tc>
        <w:tc>
          <w:tcPr>
            <w:tcW w:w="0" w:type="auto"/>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hideMark/>
          </w:tcPr>
          <w:p w14:paraId="626F2FF7" w14:textId="77777777" w:rsidR="0068782A" w:rsidRDefault="0068782A">
            <w:pPr>
              <w:spacing w:after="60" w:line="256" w:lineRule="auto"/>
              <w:jc w:val="left"/>
            </w:pPr>
            <w:r>
              <w:t>R1-1902940</w:t>
            </w:r>
          </w:p>
          <w:p w14:paraId="5E900326" w14:textId="77777777" w:rsidR="0068782A" w:rsidRDefault="0068782A">
            <w:pPr>
              <w:spacing w:after="60" w:line="256" w:lineRule="auto"/>
              <w:jc w:val="left"/>
            </w:pPr>
            <w:r>
              <w:t>R1-2109954</w:t>
            </w:r>
          </w:p>
        </w:tc>
      </w:tr>
      <w:tr w:rsidR="0068782A" w14:paraId="5595B50A" w14:textId="77777777" w:rsidTr="0068782A">
        <w:trPr>
          <w:trHeight w:val="330"/>
        </w:trPr>
        <w:tc>
          <w:tcPr>
            <w:tcW w:w="0" w:type="auto"/>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15" w:type="dxa"/>
              <w:left w:w="108" w:type="dxa"/>
              <w:bottom w:w="0" w:type="dxa"/>
              <w:right w:w="108" w:type="dxa"/>
            </w:tcMar>
            <w:vAlign w:val="center"/>
            <w:hideMark/>
          </w:tcPr>
          <w:p w14:paraId="0498CE65" w14:textId="77777777" w:rsidR="0068782A" w:rsidRDefault="0068782A">
            <w:pPr>
              <w:spacing w:after="60" w:line="256" w:lineRule="auto"/>
              <w:jc w:val="left"/>
            </w:pPr>
            <w:r>
              <w:t>Inter-cell interference</w:t>
            </w:r>
          </w:p>
        </w:tc>
        <w:tc>
          <w:tcPr>
            <w:tcW w:w="0" w:type="auto"/>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15" w:type="dxa"/>
              <w:left w:w="108" w:type="dxa"/>
              <w:bottom w:w="0" w:type="dxa"/>
              <w:right w:w="108" w:type="dxa"/>
            </w:tcMar>
            <w:vAlign w:val="center"/>
            <w:hideMark/>
          </w:tcPr>
          <w:p w14:paraId="7532B0BC" w14:textId="3A4076AA" w:rsidR="0068782A" w:rsidRDefault="0068782A">
            <w:pPr>
              <w:spacing w:after="60" w:line="256" w:lineRule="auto"/>
              <w:jc w:val="left"/>
            </w:pPr>
            <w:r>
              <w:t xml:space="preserve">An interference cell shares the same RE with LP-WUS. Interference power level = 10.45 dB (for </w:t>
            </w:r>
            <w:r w:rsidR="0007712D">
              <w:t xml:space="preserve">a </w:t>
            </w:r>
            <w:r>
              <w:t>single interfering cell).</w:t>
            </w:r>
          </w:p>
        </w:tc>
        <w:tc>
          <w:tcPr>
            <w:tcW w:w="0" w:type="auto"/>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hideMark/>
          </w:tcPr>
          <w:p w14:paraId="34B31768" w14:textId="77777777" w:rsidR="0068782A" w:rsidRDefault="0068782A">
            <w:pPr>
              <w:spacing w:after="60" w:line="256" w:lineRule="auto"/>
              <w:jc w:val="left"/>
            </w:pPr>
            <w:r>
              <w:t>TR 38.833</w:t>
            </w:r>
          </w:p>
        </w:tc>
      </w:tr>
      <w:tr w:rsidR="0068782A" w14:paraId="5A95491B" w14:textId="77777777" w:rsidTr="0068782A">
        <w:trPr>
          <w:trHeight w:val="330"/>
        </w:trPr>
        <w:tc>
          <w:tcPr>
            <w:tcW w:w="0" w:type="auto"/>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15" w:type="dxa"/>
              <w:left w:w="108" w:type="dxa"/>
              <w:bottom w:w="0" w:type="dxa"/>
              <w:right w:w="108" w:type="dxa"/>
            </w:tcMar>
            <w:vAlign w:val="center"/>
            <w:hideMark/>
          </w:tcPr>
          <w:p w14:paraId="6B4F2CAD" w14:textId="77777777" w:rsidR="0068782A" w:rsidRDefault="0068782A">
            <w:pPr>
              <w:spacing w:after="60" w:line="256" w:lineRule="auto"/>
              <w:jc w:val="left"/>
            </w:pPr>
            <w:r>
              <w:t>Low-pass Filter</w:t>
            </w:r>
          </w:p>
        </w:tc>
        <w:tc>
          <w:tcPr>
            <w:tcW w:w="0" w:type="auto"/>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15" w:type="dxa"/>
              <w:left w:w="108" w:type="dxa"/>
              <w:bottom w:w="0" w:type="dxa"/>
              <w:right w:w="108" w:type="dxa"/>
            </w:tcMar>
            <w:vAlign w:val="center"/>
            <w:hideMark/>
          </w:tcPr>
          <w:p w14:paraId="5771E634" w14:textId="059A3ABA" w:rsidR="0068782A" w:rsidRDefault="0068782A">
            <w:pPr>
              <w:spacing w:after="60" w:line="256" w:lineRule="auto"/>
              <w:jc w:val="left"/>
            </w:pPr>
            <w:r>
              <w:t xml:space="preserve">Use a 2nd order Butterworth low-pass filter with </w:t>
            </w:r>
            <w:r w:rsidR="0007712D">
              <w:t xml:space="preserve">a </w:t>
            </w:r>
            <w:r>
              <w:t xml:space="preserve">cutoff frequency </w:t>
            </w:r>
            <w:r w:rsidR="0007712D">
              <w:t>of</w:t>
            </w:r>
            <w:r>
              <w:t xml:space="preserve"> approximately 2.5 MHz</w:t>
            </w:r>
          </w:p>
        </w:tc>
        <w:tc>
          <w:tcPr>
            <w:tcW w:w="0" w:type="auto"/>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hideMark/>
          </w:tcPr>
          <w:p w14:paraId="47992E62" w14:textId="77777777" w:rsidR="0068782A" w:rsidRDefault="0068782A">
            <w:pPr>
              <w:spacing w:after="60" w:line="256" w:lineRule="auto"/>
              <w:jc w:val="left"/>
            </w:pPr>
            <w:r>
              <w:t>IEEE 802.11-17/0188r10</w:t>
            </w:r>
          </w:p>
        </w:tc>
      </w:tr>
      <w:tr w:rsidR="0068782A" w14:paraId="3660178E" w14:textId="77777777" w:rsidTr="0068782A">
        <w:trPr>
          <w:trHeight w:val="12"/>
        </w:trPr>
        <w:tc>
          <w:tcPr>
            <w:tcW w:w="0" w:type="auto"/>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15" w:type="dxa"/>
              <w:left w:w="108" w:type="dxa"/>
              <w:bottom w:w="0" w:type="dxa"/>
              <w:right w:w="108" w:type="dxa"/>
            </w:tcMar>
            <w:vAlign w:val="center"/>
            <w:hideMark/>
          </w:tcPr>
          <w:p w14:paraId="2C22730B" w14:textId="77777777" w:rsidR="0068782A" w:rsidRDefault="0068782A">
            <w:pPr>
              <w:spacing w:after="60" w:line="256" w:lineRule="auto"/>
              <w:jc w:val="left"/>
            </w:pPr>
            <w:r>
              <w:t>Carrier frequency offset</w:t>
            </w:r>
          </w:p>
        </w:tc>
        <w:tc>
          <w:tcPr>
            <w:tcW w:w="0" w:type="auto"/>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15" w:type="dxa"/>
              <w:left w:w="108" w:type="dxa"/>
              <w:bottom w:w="0" w:type="dxa"/>
              <w:right w:w="108" w:type="dxa"/>
            </w:tcMar>
            <w:vAlign w:val="center"/>
            <w:hideMark/>
          </w:tcPr>
          <w:p w14:paraId="40A4257E" w14:textId="77777777" w:rsidR="0068782A" w:rsidRDefault="0068782A">
            <w:pPr>
              <w:spacing w:after="60" w:line="256" w:lineRule="auto"/>
              <w:jc w:val="left"/>
            </w:pPr>
            <w:r>
              <w:t>The tx oscillator has an inaccuracy of 20ppm, and the Rx oscillator has an inaccuracy of 180ppm. The total frequency offset is 200 ppm.</w:t>
            </w:r>
          </w:p>
        </w:tc>
        <w:tc>
          <w:tcPr>
            <w:tcW w:w="0" w:type="auto"/>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hideMark/>
          </w:tcPr>
          <w:p w14:paraId="743F2AF6" w14:textId="77777777" w:rsidR="0068782A" w:rsidRDefault="0068782A">
            <w:pPr>
              <w:spacing w:after="60" w:line="256" w:lineRule="auto"/>
              <w:jc w:val="left"/>
            </w:pPr>
            <w:r>
              <w:t>IEEE 802.11-17/0188r10</w:t>
            </w:r>
          </w:p>
        </w:tc>
      </w:tr>
    </w:tbl>
    <w:p w14:paraId="7BCA06CC" w14:textId="09614349" w:rsidR="003C54E8" w:rsidRDefault="000C11FE" w:rsidP="00D134C5">
      <w:pPr>
        <w:pStyle w:val="Proposal"/>
        <w:spacing w:before="240"/>
        <w:rPr>
          <w:rFonts w:eastAsia="DengXian"/>
          <w:lang w:val="en-GB"/>
        </w:rPr>
      </w:pPr>
      <w:bookmarkStart w:id="2" w:name="_Toc118660781"/>
      <w:r>
        <w:rPr>
          <w:rFonts w:eastAsia="DengXian"/>
          <w:lang w:val="en-GB"/>
        </w:rPr>
        <w:t xml:space="preserve">Consider a general baseband model for LP-WUR </w:t>
      </w:r>
      <w:r w:rsidR="001578A4">
        <w:rPr>
          <w:rFonts w:eastAsia="DengXian"/>
          <w:lang w:val="en-GB"/>
        </w:rPr>
        <w:t>LLS evaluation, including LPF, envelop detector, and sequence correlator.</w:t>
      </w:r>
      <w:bookmarkEnd w:id="2"/>
      <w:r w:rsidR="001578A4">
        <w:rPr>
          <w:rFonts w:eastAsia="DengXian"/>
          <w:lang w:val="en-GB"/>
        </w:rPr>
        <w:t xml:space="preserve"> </w:t>
      </w:r>
    </w:p>
    <w:p w14:paraId="7A75844C" w14:textId="77777777" w:rsidR="001578A4" w:rsidRPr="00670E30" w:rsidRDefault="001578A4" w:rsidP="001578A4">
      <w:pPr>
        <w:pStyle w:val="Proposal"/>
        <w:numPr>
          <w:ilvl w:val="0"/>
          <w:numId w:val="0"/>
        </w:numPr>
        <w:spacing w:before="240" w:after="0"/>
        <w:ind w:left="1304" w:hanging="1304"/>
        <w:rPr>
          <w:rFonts w:eastAsia="DengXian"/>
          <w:lang w:val="en-GB"/>
        </w:rPr>
      </w:pPr>
    </w:p>
    <w:p w14:paraId="153187B5" w14:textId="627DE306" w:rsidR="008F2C04" w:rsidRDefault="008F2C04" w:rsidP="008F2C04">
      <w:pPr>
        <w:pStyle w:val="Heading1"/>
      </w:pPr>
      <w:r>
        <w:t>Conclusion</w:t>
      </w:r>
    </w:p>
    <w:p w14:paraId="127B4BA1" w14:textId="692FB81B" w:rsidR="008F2C04" w:rsidRDefault="008F2C04" w:rsidP="009C0BC2">
      <w:pPr>
        <w:rPr>
          <w:rFonts w:eastAsia="DengXian"/>
          <w:lang w:val="en-GB"/>
        </w:rPr>
      </w:pPr>
      <w:r>
        <w:rPr>
          <w:rFonts w:eastAsia="DengXian"/>
          <w:lang w:val="en-GB"/>
        </w:rPr>
        <w:t xml:space="preserve">In </w:t>
      </w:r>
      <w:r w:rsidR="0072765F">
        <w:rPr>
          <w:rFonts w:eastAsia="DengXian"/>
          <w:lang w:val="en-GB"/>
        </w:rPr>
        <w:t>this contribution, we have the following observations and proposals.</w:t>
      </w:r>
    </w:p>
    <w:p w14:paraId="223F8E95" w14:textId="0C992772" w:rsidR="00B40334" w:rsidRDefault="00585F8B">
      <w:pPr>
        <w:pStyle w:val="TOC1"/>
        <w:rPr>
          <w:rFonts w:asciiTheme="minorHAnsi" w:eastAsiaTheme="minorEastAsia" w:hAnsiTheme="minorHAnsi" w:cstheme="minorBidi"/>
          <w:b w:val="0"/>
          <w:kern w:val="2"/>
          <w:sz w:val="24"/>
          <w:szCs w:val="22"/>
          <w:lang w:eastAsia="zh-TW"/>
        </w:rPr>
      </w:pPr>
      <w:r>
        <w:rPr>
          <w:rFonts w:eastAsia="DengXian"/>
          <w:b w:val="0"/>
          <w:bCs/>
        </w:rPr>
        <w:fldChar w:fldCharType="begin"/>
      </w:r>
      <w:r>
        <w:rPr>
          <w:rFonts w:eastAsia="DengXian"/>
          <w:b w:val="0"/>
          <w:bCs/>
        </w:rPr>
        <w:instrText xml:space="preserve"> TOC \n \h \z \t "Proposal,1" </w:instrText>
      </w:r>
      <w:r>
        <w:rPr>
          <w:rFonts w:eastAsia="DengXian"/>
          <w:b w:val="0"/>
          <w:bCs/>
        </w:rPr>
        <w:fldChar w:fldCharType="separate"/>
      </w:r>
      <w:hyperlink w:anchor="_Toc118660780" w:history="1">
        <w:r w:rsidR="00B40334" w:rsidRPr="009A1E12">
          <w:rPr>
            <w:rStyle w:val="Hyperlink"/>
            <w:lang w:val="en-GB" w:eastAsia="zh-TW"/>
          </w:rPr>
          <w:t>Proposal 1</w:t>
        </w:r>
        <w:r w:rsidR="00B40334">
          <w:rPr>
            <w:rFonts w:asciiTheme="minorHAnsi" w:eastAsiaTheme="minorEastAsia" w:hAnsiTheme="minorHAnsi" w:cstheme="minorBidi"/>
            <w:b w:val="0"/>
            <w:kern w:val="2"/>
            <w:sz w:val="24"/>
            <w:szCs w:val="22"/>
            <w:lang w:eastAsia="zh-TW"/>
          </w:rPr>
          <w:tab/>
        </w:r>
        <w:r w:rsidR="00B40334" w:rsidRPr="009A1E12">
          <w:rPr>
            <w:rStyle w:val="Hyperlink"/>
            <w:lang w:val="en-GB" w:eastAsia="zh-TW"/>
          </w:rPr>
          <w:t xml:space="preserve">The homodyne/zero-IF architecture with baseband envelope detection can support band or carrier tuning based on a </w:t>
        </w:r>
        <w:r w:rsidR="00B40334" w:rsidRPr="009A1E12">
          <w:rPr>
            <w:rStyle w:val="Hyperlink"/>
          </w:rPr>
          <w:t>voltage-controlled</w:t>
        </w:r>
        <w:r w:rsidR="00B40334" w:rsidRPr="009A1E12">
          <w:rPr>
            <w:rStyle w:val="Hyperlink"/>
            <w:rFonts w:eastAsia="DengXian"/>
          </w:rPr>
          <w:t xml:space="preserve"> </w:t>
        </w:r>
        <w:r w:rsidR="00B40334" w:rsidRPr="009A1E12">
          <w:rPr>
            <w:rStyle w:val="Hyperlink"/>
          </w:rPr>
          <w:t>oscillator.</w:t>
        </w:r>
      </w:hyperlink>
    </w:p>
    <w:p w14:paraId="7B4D9D9A" w14:textId="732DBBCB" w:rsidR="00B40334" w:rsidRDefault="00DB2B41">
      <w:pPr>
        <w:pStyle w:val="TOC1"/>
        <w:rPr>
          <w:rFonts w:asciiTheme="minorHAnsi" w:eastAsiaTheme="minorEastAsia" w:hAnsiTheme="minorHAnsi" w:cstheme="minorBidi"/>
          <w:b w:val="0"/>
          <w:kern w:val="2"/>
          <w:sz w:val="24"/>
          <w:szCs w:val="22"/>
          <w:lang w:eastAsia="zh-TW"/>
        </w:rPr>
      </w:pPr>
      <w:hyperlink w:anchor="_Toc118660781" w:history="1">
        <w:r w:rsidR="00B40334" w:rsidRPr="009A1E12">
          <w:rPr>
            <w:rStyle w:val="Hyperlink"/>
            <w:rFonts w:eastAsia="DengXian"/>
            <w:lang w:val="en-GB"/>
          </w:rPr>
          <w:t>Proposal 2</w:t>
        </w:r>
        <w:r w:rsidR="00B40334">
          <w:rPr>
            <w:rFonts w:asciiTheme="minorHAnsi" w:eastAsiaTheme="minorEastAsia" w:hAnsiTheme="minorHAnsi" w:cstheme="minorBidi"/>
            <w:b w:val="0"/>
            <w:kern w:val="2"/>
            <w:sz w:val="24"/>
            <w:szCs w:val="22"/>
            <w:lang w:eastAsia="zh-TW"/>
          </w:rPr>
          <w:tab/>
        </w:r>
        <w:r w:rsidR="00B40334" w:rsidRPr="009A1E12">
          <w:rPr>
            <w:rStyle w:val="Hyperlink"/>
            <w:rFonts w:eastAsia="DengXian"/>
            <w:lang w:val="en-GB"/>
          </w:rPr>
          <w:t>Consider a general baseband model for LP-WUR LLS evaluation, including LPF, envelop detector, and sequence correlator.</w:t>
        </w:r>
      </w:hyperlink>
    </w:p>
    <w:p w14:paraId="06575319" w14:textId="6BA414FA" w:rsidR="00383ECE" w:rsidRPr="00383ECE" w:rsidRDefault="00585F8B" w:rsidP="00383ECE">
      <w:pPr>
        <w:rPr>
          <w:rFonts w:eastAsia="DengXian"/>
          <w:b/>
          <w:bCs/>
        </w:rPr>
      </w:pPr>
      <w:r>
        <w:rPr>
          <w:rFonts w:eastAsia="DengXian"/>
          <w:b/>
          <w:bCs/>
        </w:rPr>
        <w:fldChar w:fldCharType="end"/>
      </w:r>
    </w:p>
    <w:p w14:paraId="0FD33994" w14:textId="6F7E5B9A" w:rsidR="009A3D6B" w:rsidRPr="009A3D6B" w:rsidRDefault="009A3D6B" w:rsidP="008F2C04">
      <w:pPr>
        <w:pStyle w:val="Heading1"/>
        <w:rPr>
          <w:rFonts w:eastAsia="DengXian"/>
        </w:rPr>
      </w:pPr>
      <w:r w:rsidRPr="009A3D6B">
        <w:t>Reference</w:t>
      </w:r>
      <w:r>
        <w:rPr>
          <w:rFonts w:eastAsia="DengXian"/>
        </w:rPr>
        <w:t xml:space="preserve"> </w:t>
      </w:r>
    </w:p>
    <w:p w14:paraId="4C73B819" w14:textId="22BF7718" w:rsidR="00511BA6" w:rsidRPr="006A3F82" w:rsidRDefault="00285EE1" w:rsidP="002613E5">
      <w:pPr>
        <w:pStyle w:val="Reference"/>
        <w:textAlignment w:val="auto"/>
        <w:rPr>
          <w:rFonts w:cstheme="minorHAnsi"/>
        </w:rPr>
      </w:pPr>
      <w:bookmarkStart w:id="3" w:name="_Ref114754378"/>
      <w:r w:rsidRPr="006A3F82">
        <w:rPr>
          <w:rFonts w:cstheme="minorHAnsi"/>
        </w:rPr>
        <w:t>RP-222644, Revised SID: Study on low-power Wake-up Signal and Receiver for NR, vivo</w:t>
      </w:r>
      <w:bookmarkEnd w:id="3"/>
    </w:p>
    <w:p w14:paraId="2648A4CB" w14:textId="4305C32E" w:rsidR="006A3F82" w:rsidRPr="006A3F82" w:rsidRDefault="006A3F82" w:rsidP="002613E5">
      <w:pPr>
        <w:pStyle w:val="Reference"/>
        <w:textAlignment w:val="auto"/>
        <w:rPr>
          <w:rFonts w:cstheme="minorHAnsi"/>
        </w:rPr>
      </w:pPr>
      <w:bookmarkStart w:id="4" w:name="_Ref118477282"/>
      <w:r w:rsidRPr="006A3F82">
        <w:rPr>
          <w:rFonts w:cstheme="minorHAnsi"/>
          <w:color w:val="222222"/>
          <w:shd w:val="clear" w:color="auto" w:fill="FFFFFF"/>
        </w:rPr>
        <w:t>Alpman, Erkan, et al. "802.11 g/n compliant fully integrated wake-up receiver with− 72-dBm sensitivity in 14-nm FinFET CMOS." </w:t>
      </w:r>
      <w:r w:rsidRPr="006A3F82">
        <w:rPr>
          <w:rFonts w:cstheme="minorHAnsi"/>
          <w:i/>
          <w:iCs/>
          <w:color w:val="222222"/>
          <w:shd w:val="clear" w:color="auto" w:fill="FFFFFF"/>
        </w:rPr>
        <w:t>IEEE Journal of Solid-State Circuits</w:t>
      </w:r>
      <w:r w:rsidRPr="006A3F82">
        <w:rPr>
          <w:rFonts w:cstheme="minorHAnsi"/>
          <w:color w:val="222222"/>
          <w:shd w:val="clear" w:color="auto" w:fill="FFFFFF"/>
        </w:rPr>
        <w:t> 53.5 (2018): 1411-1422.</w:t>
      </w:r>
      <w:bookmarkEnd w:id="4"/>
    </w:p>
    <w:p w14:paraId="4B67A671" w14:textId="76DD6DFB" w:rsidR="00FD2943" w:rsidRDefault="00FD2943" w:rsidP="006A3F82">
      <w:pPr>
        <w:pStyle w:val="Reference"/>
        <w:textAlignment w:val="auto"/>
        <w:rPr>
          <w:rFonts w:cstheme="minorHAnsi"/>
        </w:rPr>
      </w:pPr>
      <w:bookmarkStart w:id="5" w:name="_Ref118477301"/>
      <w:r w:rsidRPr="006A3F82">
        <w:rPr>
          <w:rFonts w:cstheme="minorHAnsi"/>
        </w:rPr>
        <w:t>Liu, Renzhi, et al. "An 802.11 ba-based wake-up radio receiver with Wi-Fi transceiver integration." IEEE Journal of Solid-State Circuits 55.5 (2019): 1151-1164.</w:t>
      </w:r>
      <w:bookmarkEnd w:id="5"/>
    </w:p>
    <w:p w14:paraId="5F8BCDDC" w14:textId="77777777" w:rsidR="006A3F82" w:rsidRPr="006A3F82" w:rsidRDefault="006A3F82" w:rsidP="00B40334">
      <w:pPr>
        <w:pStyle w:val="Reference"/>
        <w:numPr>
          <w:ilvl w:val="0"/>
          <w:numId w:val="0"/>
        </w:numPr>
        <w:ind w:left="360" w:hanging="360"/>
        <w:textAlignment w:val="auto"/>
        <w:rPr>
          <w:rFonts w:cstheme="minorHAnsi"/>
        </w:rPr>
      </w:pPr>
    </w:p>
    <w:p w14:paraId="3F60F23B" w14:textId="0EC8AA73" w:rsidR="00511BA6" w:rsidRDefault="00511BA6" w:rsidP="00511BA6">
      <w:pPr>
        <w:pStyle w:val="Heading1"/>
      </w:pPr>
      <w:r>
        <w:t>Appendix</w:t>
      </w:r>
    </w:p>
    <w:p w14:paraId="433FB453" w14:textId="684109AD" w:rsidR="00511BA6" w:rsidRDefault="003C11D3" w:rsidP="006422F3">
      <w:pPr>
        <w:pStyle w:val="Heading2"/>
      </w:pPr>
      <w:r>
        <w:t>A</w:t>
      </w:r>
      <w:r w:rsidR="00AE0A74">
        <w:t>greements</w:t>
      </w:r>
    </w:p>
    <w:p w14:paraId="221D1282" w14:textId="505BC4D7" w:rsidR="003C11D3" w:rsidRPr="003C11D3" w:rsidRDefault="003C11D3" w:rsidP="007D6025">
      <w:pPr>
        <w:pStyle w:val="Heading3"/>
        <w:rPr>
          <w:rFonts w:eastAsia="DengXian"/>
        </w:rPr>
      </w:pPr>
      <w:r w:rsidRPr="00AE0A74">
        <w:t>RAN1#110bis-e</w:t>
      </w:r>
    </w:p>
    <w:p w14:paraId="57A2AD42" w14:textId="77777777" w:rsidR="00701A91" w:rsidRPr="00701A91" w:rsidRDefault="00701A91" w:rsidP="00F95F16">
      <w:pPr>
        <w:overflowPunct/>
        <w:autoSpaceDE/>
        <w:autoSpaceDN/>
        <w:adjustRightInd/>
        <w:jc w:val="left"/>
        <w:textAlignment w:val="auto"/>
        <w:rPr>
          <w:rFonts w:eastAsia="新細明體" w:cs="Calibri"/>
          <w:lang w:eastAsia="zh-TW"/>
        </w:rPr>
      </w:pPr>
      <w:r w:rsidRPr="00701A91">
        <w:rPr>
          <w:rFonts w:eastAsia="新細明體" w:cs="Calibri"/>
          <w:b/>
          <w:bCs/>
          <w:lang w:eastAsia="zh-TW"/>
        </w:rPr>
        <w:t xml:space="preserve">Conclusion </w:t>
      </w:r>
      <w:r w:rsidRPr="00701A91">
        <w:rPr>
          <w:rFonts w:eastAsia="新細明體" w:cs="Calibri"/>
          <w:lang w:eastAsia="zh-TW"/>
        </w:rPr>
        <w:t>in RAN1#110b-e</w:t>
      </w:r>
    </w:p>
    <w:p w14:paraId="16DD98EB" w14:textId="77777777" w:rsidR="00701A91" w:rsidRPr="00701A91" w:rsidRDefault="00701A91" w:rsidP="00F95F16">
      <w:pPr>
        <w:overflowPunct/>
        <w:autoSpaceDE/>
        <w:autoSpaceDN/>
        <w:adjustRightInd/>
        <w:jc w:val="left"/>
        <w:textAlignment w:val="auto"/>
        <w:rPr>
          <w:rFonts w:eastAsia="新細明體" w:cs="Calibri"/>
          <w:lang w:eastAsia="zh-TW"/>
        </w:rPr>
      </w:pPr>
      <w:r w:rsidRPr="00701A91">
        <w:rPr>
          <w:rFonts w:eastAsia="新細明體" w:cs="Calibri"/>
          <w:lang w:eastAsia="zh-TW"/>
        </w:rPr>
        <w:t>RAN1 does not intend to mandate the implementation of any specific type(s) of LP WUR architecture at the UE.</w:t>
      </w:r>
    </w:p>
    <w:p w14:paraId="4E401DFA" w14:textId="77777777" w:rsidR="00701A91" w:rsidRPr="00701A91" w:rsidRDefault="00701A91" w:rsidP="00FD222E">
      <w:pPr>
        <w:numPr>
          <w:ilvl w:val="0"/>
          <w:numId w:val="6"/>
        </w:numPr>
        <w:tabs>
          <w:tab w:val="num" w:pos="180"/>
        </w:tabs>
        <w:overflowPunct/>
        <w:autoSpaceDE/>
        <w:autoSpaceDN/>
        <w:adjustRightInd/>
        <w:ind w:leftChars="-90" w:left="180"/>
        <w:jc w:val="left"/>
        <w:textAlignment w:val="center"/>
        <w:rPr>
          <w:rFonts w:eastAsia="新細明體" w:cs="Calibri"/>
          <w:sz w:val="22"/>
          <w:szCs w:val="22"/>
          <w:lang w:eastAsia="zh-TW"/>
        </w:rPr>
      </w:pPr>
      <w:r w:rsidRPr="00701A91">
        <w:rPr>
          <w:rFonts w:eastAsia="新細明體" w:cs="Calibri"/>
          <w:lang w:eastAsia="zh-TW"/>
        </w:rPr>
        <w:t>Note: this does not prevent RAN4 from defining requirements for LP WUR in the normative phase.</w:t>
      </w:r>
    </w:p>
    <w:p w14:paraId="0CCAD8EA" w14:textId="77777777" w:rsidR="00701A91" w:rsidRPr="00701A91" w:rsidRDefault="00701A91" w:rsidP="00F95F16">
      <w:pPr>
        <w:overflowPunct/>
        <w:autoSpaceDE/>
        <w:autoSpaceDN/>
        <w:adjustRightInd/>
        <w:jc w:val="left"/>
        <w:textAlignment w:val="auto"/>
        <w:rPr>
          <w:rFonts w:eastAsia="新細明體" w:cs="Calibri"/>
          <w:lang w:eastAsia="zh-TW"/>
        </w:rPr>
      </w:pPr>
      <w:r w:rsidRPr="00701A91">
        <w:rPr>
          <w:rFonts w:eastAsia="新細明體" w:cs="Calibri"/>
          <w:lang w:eastAsia="zh-TW"/>
        </w:rPr>
        <w:t> </w:t>
      </w:r>
    </w:p>
    <w:p w14:paraId="5CF03B5C" w14:textId="77777777" w:rsidR="00701A91" w:rsidRPr="00701A91" w:rsidRDefault="00701A91" w:rsidP="00F95F16">
      <w:pPr>
        <w:overflowPunct/>
        <w:autoSpaceDE/>
        <w:autoSpaceDN/>
        <w:adjustRightInd/>
        <w:jc w:val="left"/>
        <w:textAlignment w:val="auto"/>
        <w:rPr>
          <w:rFonts w:eastAsia="新細明體" w:cs="Calibri"/>
          <w:lang w:eastAsia="zh-TW"/>
        </w:rPr>
      </w:pPr>
      <w:r w:rsidRPr="00701A91">
        <w:rPr>
          <w:rFonts w:eastAsia="新細明體" w:cs="Calibri"/>
          <w:b/>
          <w:bCs/>
          <w:highlight w:val="green"/>
          <w:lang w:eastAsia="zh-TW"/>
        </w:rPr>
        <w:lastRenderedPageBreak/>
        <w:t xml:space="preserve">Agreement </w:t>
      </w:r>
      <w:r w:rsidRPr="00701A91">
        <w:rPr>
          <w:rFonts w:eastAsia="新細明體" w:cs="Calibri"/>
          <w:lang w:eastAsia="zh-TW"/>
        </w:rPr>
        <w:t>in RAN1#110b-e</w:t>
      </w:r>
    </w:p>
    <w:p w14:paraId="072214AA" w14:textId="77777777" w:rsidR="00701A91" w:rsidRPr="00701A91" w:rsidRDefault="00701A91" w:rsidP="00F95F16">
      <w:pPr>
        <w:overflowPunct/>
        <w:autoSpaceDE/>
        <w:autoSpaceDN/>
        <w:adjustRightInd/>
        <w:jc w:val="left"/>
        <w:textAlignment w:val="auto"/>
        <w:rPr>
          <w:rFonts w:eastAsia="新細明體" w:cs="Calibri"/>
          <w:lang w:eastAsia="zh-TW"/>
        </w:rPr>
      </w:pPr>
      <w:r w:rsidRPr="00701A91">
        <w:rPr>
          <w:rFonts w:eastAsia="新細明體" w:cs="Calibri"/>
          <w:lang w:eastAsia="zh-TW"/>
        </w:rPr>
        <w:t>Study at least the following three types of receiver architectures for LP-WUR:</w:t>
      </w:r>
    </w:p>
    <w:p w14:paraId="417F61E0" w14:textId="77777777" w:rsidR="00701A91" w:rsidRPr="00701A91" w:rsidRDefault="00701A91" w:rsidP="00FD222E">
      <w:pPr>
        <w:numPr>
          <w:ilvl w:val="0"/>
          <w:numId w:val="7"/>
        </w:numPr>
        <w:tabs>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 xml:space="preserve">Architecture with RF envelope detection </w:t>
      </w:r>
    </w:p>
    <w:p w14:paraId="4EDA96FB" w14:textId="77777777" w:rsidR="00701A91" w:rsidRPr="00701A91" w:rsidRDefault="00701A91" w:rsidP="00FD222E">
      <w:pPr>
        <w:numPr>
          <w:ilvl w:val="0"/>
          <w:numId w:val="7"/>
        </w:numPr>
        <w:tabs>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Heterodyne architecture with IF envelope detection</w:t>
      </w:r>
    </w:p>
    <w:p w14:paraId="32DEF566" w14:textId="77777777" w:rsidR="00701A91" w:rsidRPr="00701A91" w:rsidRDefault="00701A91" w:rsidP="00FD222E">
      <w:pPr>
        <w:numPr>
          <w:ilvl w:val="0"/>
          <w:numId w:val="7"/>
        </w:numPr>
        <w:tabs>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Homodyne/zero-IF architecture with baseband envelope detection</w:t>
      </w:r>
    </w:p>
    <w:p w14:paraId="2E791835" w14:textId="77777777" w:rsidR="00701A91" w:rsidRPr="00701A91" w:rsidRDefault="00701A91" w:rsidP="00FD222E">
      <w:pPr>
        <w:numPr>
          <w:ilvl w:val="0"/>
          <w:numId w:val="7"/>
        </w:numPr>
        <w:tabs>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Note: The details of each type of receiver architecture are discussed separately.</w:t>
      </w:r>
    </w:p>
    <w:p w14:paraId="76A26E09" w14:textId="77777777" w:rsidR="00701A91" w:rsidRPr="00701A91" w:rsidRDefault="00701A91" w:rsidP="00FD222E">
      <w:pPr>
        <w:numPr>
          <w:ilvl w:val="0"/>
          <w:numId w:val="7"/>
        </w:numPr>
        <w:tabs>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Note: Above receiver architectures are considered suitable for OOK modulation. Some of the architectures can be applicable for other modulations such as FSK.</w:t>
      </w:r>
    </w:p>
    <w:p w14:paraId="506445BB" w14:textId="77777777" w:rsidR="00701A91" w:rsidRPr="00701A91" w:rsidRDefault="00701A91" w:rsidP="00F95F16">
      <w:pPr>
        <w:overflowPunct/>
        <w:autoSpaceDE/>
        <w:autoSpaceDN/>
        <w:adjustRightInd/>
        <w:spacing w:after="0"/>
        <w:jc w:val="left"/>
        <w:textAlignment w:val="auto"/>
        <w:rPr>
          <w:rFonts w:eastAsia="新細明體" w:cs="Calibri"/>
          <w:lang w:eastAsia="zh-TW"/>
        </w:rPr>
      </w:pPr>
      <w:r w:rsidRPr="00701A91">
        <w:rPr>
          <w:rFonts w:eastAsia="新細明體" w:cs="Calibri"/>
          <w:lang w:eastAsia="zh-TW"/>
        </w:rPr>
        <w:t> </w:t>
      </w:r>
    </w:p>
    <w:p w14:paraId="31D3F784" w14:textId="77777777" w:rsidR="00701A91" w:rsidRPr="00701A91" w:rsidRDefault="00701A91" w:rsidP="00F95F16">
      <w:pPr>
        <w:overflowPunct/>
        <w:autoSpaceDE/>
        <w:autoSpaceDN/>
        <w:adjustRightInd/>
        <w:jc w:val="left"/>
        <w:textAlignment w:val="auto"/>
        <w:rPr>
          <w:rFonts w:eastAsia="新細明體" w:cs="Calibri"/>
          <w:lang w:eastAsia="zh-TW"/>
        </w:rPr>
      </w:pPr>
      <w:r w:rsidRPr="00701A91">
        <w:rPr>
          <w:rFonts w:eastAsia="新細明體" w:cs="Calibri"/>
          <w:b/>
          <w:bCs/>
          <w:highlight w:val="green"/>
          <w:lang w:eastAsia="zh-TW"/>
        </w:rPr>
        <w:t xml:space="preserve">Agreement </w:t>
      </w:r>
      <w:r w:rsidRPr="00701A91">
        <w:rPr>
          <w:rFonts w:eastAsia="新細明體" w:cs="Calibri"/>
          <w:lang w:eastAsia="zh-TW"/>
        </w:rPr>
        <w:t>in RAN1#110b-e</w:t>
      </w:r>
    </w:p>
    <w:p w14:paraId="2BCB61F7" w14:textId="77777777" w:rsidR="00701A91" w:rsidRPr="00701A91" w:rsidRDefault="00701A91" w:rsidP="00F95F16">
      <w:pPr>
        <w:overflowPunct/>
        <w:autoSpaceDE/>
        <w:autoSpaceDN/>
        <w:adjustRightInd/>
        <w:jc w:val="left"/>
        <w:textAlignment w:val="auto"/>
        <w:rPr>
          <w:rFonts w:eastAsia="新細明體" w:cs="Calibri"/>
          <w:lang w:eastAsia="zh-TW"/>
        </w:rPr>
      </w:pPr>
      <w:r w:rsidRPr="00701A91">
        <w:rPr>
          <w:rFonts w:eastAsia="新細明體" w:cs="Calibri"/>
          <w:lang w:eastAsia="zh-TW"/>
        </w:rPr>
        <w:t>Study the architecture with RF envelope detection based on at least the following diagram for LP-WUR.</w:t>
      </w:r>
    </w:p>
    <w:p w14:paraId="347A007F" w14:textId="77777777" w:rsidR="00701A91" w:rsidRPr="00701A91" w:rsidRDefault="00701A91" w:rsidP="00FD222E">
      <w:pPr>
        <w:numPr>
          <w:ilvl w:val="0"/>
          <w:numId w:val="8"/>
        </w:numPr>
        <w:tabs>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The RF signal is converted into baseband signal directly via an RF envelope detector.</w:t>
      </w:r>
    </w:p>
    <w:p w14:paraId="4771D1B7" w14:textId="77777777" w:rsidR="00701A91" w:rsidRPr="00701A91" w:rsidRDefault="00701A91" w:rsidP="00FD222E">
      <w:pPr>
        <w:numPr>
          <w:ilvl w:val="0"/>
          <w:numId w:val="8"/>
        </w:numPr>
        <w:tabs>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There is no Local Oscillator (LO) and no Phase-Locked Loop (PLL).</w:t>
      </w:r>
    </w:p>
    <w:p w14:paraId="7487418E" w14:textId="77777777" w:rsidR="00701A91" w:rsidRPr="00701A91" w:rsidRDefault="00701A91" w:rsidP="00FD222E">
      <w:pPr>
        <w:numPr>
          <w:ilvl w:val="0"/>
          <w:numId w:val="8"/>
        </w:numPr>
        <w:tabs>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1-bit or multi-bit ADC is applied.</w:t>
      </w:r>
    </w:p>
    <w:p w14:paraId="03EAC9E5" w14:textId="77777777" w:rsidR="00701A91" w:rsidRPr="00701A91" w:rsidRDefault="00701A91" w:rsidP="00FD222E">
      <w:pPr>
        <w:numPr>
          <w:ilvl w:val="0"/>
          <w:numId w:val="8"/>
        </w:numPr>
        <w:tabs>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Some component(s), e.g., RF LNA and/or BB AMP, can be optionally applied.</w:t>
      </w:r>
    </w:p>
    <w:p w14:paraId="614FF97B" w14:textId="77777777" w:rsidR="00701A91" w:rsidRPr="00701A91" w:rsidRDefault="00701A91" w:rsidP="00FD222E">
      <w:pPr>
        <w:numPr>
          <w:ilvl w:val="0"/>
          <w:numId w:val="8"/>
        </w:numPr>
        <w:tabs>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High-Q matching network and/or RF BPF [and/or BB LPF] can be used to suppress adjacent channel interference or interference from legacy NR signals and/or other LP WUS on adjacent subcarriers.</w:t>
      </w:r>
    </w:p>
    <w:p w14:paraId="5422D2BA" w14:textId="77777777" w:rsidR="00701A91" w:rsidRPr="00701A91" w:rsidRDefault="00701A91" w:rsidP="00FD222E">
      <w:pPr>
        <w:numPr>
          <w:ilvl w:val="0"/>
          <w:numId w:val="8"/>
        </w:numPr>
        <w:tabs>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FFS the support of band and/or carrier tuning</w:t>
      </w:r>
    </w:p>
    <w:p w14:paraId="56FB0AC0" w14:textId="77777777" w:rsidR="00701A91" w:rsidRPr="00701A91" w:rsidRDefault="00701A91" w:rsidP="00F95F16">
      <w:pPr>
        <w:overflowPunct/>
        <w:autoSpaceDE/>
        <w:autoSpaceDN/>
        <w:adjustRightInd/>
        <w:spacing w:after="0"/>
        <w:jc w:val="left"/>
        <w:textAlignment w:val="auto"/>
        <w:rPr>
          <w:rFonts w:eastAsia="新細明體" w:cs="Calibri"/>
          <w:sz w:val="22"/>
          <w:szCs w:val="22"/>
          <w:lang w:eastAsia="zh-TW"/>
        </w:rPr>
      </w:pPr>
      <w:r w:rsidRPr="00701A91">
        <w:rPr>
          <w:rFonts w:eastAsia="新細明體" w:cs="Calibri"/>
          <w:sz w:val="22"/>
          <w:szCs w:val="22"/>
          <w:lang w:eastAsia="zh-TW"/>
        </w:rPr>
        <w:t> </w:t>
      </w:r>
    </w:p>
    <w:p w14:paraId="77D85824" w14:textId="5048C68A" w:rsidR="00701A91" w:rsidRPr="00701A91" w:rsidRDefault="00701A91" w:rsidP="00F95F16">
      <w:pPr>
        <w:overflowPunct/>
        <w:autoSpaceDE/>
        <w:autoSpaceDN/>
        <w:adjustRightInd/>
        <w:spacing w:after="0"/>
        <w:jc w:val="left"/>
        <w:textAlignment w:val="auto"/>
        <w:rPr>
          <w:rFonts w:eastAsia="新細明體" w:cs="Calibri"/>
          <w:sz w:val="22"/>
          <w:szCs w:val="22"/>
          <w:lang w:eastAsia="zh-TW"/>
        </w:rPr>
      </w:pPr>
      <w:r w:rsidRPr="00701A91">
        <w:rPr>
          <w:rFonts w:eastAsia="DengXian" w:hint="eastAsia"/>
          <w:noProof/>
          <w:lang w:val="en-GB"/>
        </w:rPr>
        <w:drawing>
          <wp:inline distT="0" distB="0" distL="0" distR="0" wp14:anchorId="20D1314C" wp14:editId="6FBD67EC">
            <wp:extent cx="4800600" cy="781050"/>
            <wp:effectExtent l="0" t="0" r="0" b="0"/>
            <wp:docPr id="9" name="Picture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Dia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00600" cy="781050"/>
                    </a:xfrm>
                    <a:prstGeom prst="rect">
                      <a:avLst/>
                    </a:prstGeom>
                    <a:noFill/>
                    <a:ln>
                      <a:noFill/>
                    </a:ln>
                  </pic:spPr>
                </pic:pic>
              </a:graphicData>
            </a:graphic>
          </wp:inline>
        </w:drawing>
      </w:r>
    </w:p>
    <w:p w14:paraId="41BA489A" w14:textId="77777777" w:rsidR="00701A91" w:rsidRPr="00701A91" w:rsidRDefault="00701A91" w:rsidP="00F95F16">
      <w:pPr>
        <w:overflowPunct/>
        <w:autoSpaceDE/>
        <w:autoSpaceDN/>
        <w:adjustRightInd/>
        <w:spacing w:after="0"/>
        <w:jc w:val="left"/>
        <w:textAlignment w:val="auto"/>
        <w:rPr>
          <w:rFonts w:eastAsia="新細明體" w:cs="Calibri"/>
          <w:sz w:val="22"/>
          <w:szCs w:val="22"/>
          <w:lang w:eastAsia="zh-TW"/>
        </w:rPr>
      </w:pPr>
      <w:r w:rsidRPr="00701A91">
        <w:rPr>
          <w:rFonts w:eastAsia="新細明體" w:cs="Calibri"/>
          <w:sz w:val="22"/>
          <w:szCs w:val="22"/>
          <w:lang w:eastAsia="zh-TW"/>
        </w:rPr>
        <w:t> </w:t>
      </w:r>
    </w:p>
    <w:p w14:paraId="22800899" w14:textId="77777777" w:rsidR="00701A91" w:rsidRPr="00701A91" w:rsidRDefault="00701A91" w:rsidP="00F95F16">
      <w:pPr>
        <w:overflowPunct/>
        <w:autoSpaceDE/>
        <w:autoSpaceDN/>
        <w:adjustRightInd/>
        <w:spacing w:after="0"/>
        <w:jc w:val="left"/>
        <w:textAlignment w:val="auto"/>
        <w:rPr>
          <w:rFonts w:eastAsia="新細明體" w:cs="Calibri"/>
          <w:sz w:val="22"/>
          <w:szCs w:val="22"/>
          <w:lang w:val="en-GB" w:eastAsia="zh-TW"/>
        </w:rPr>
      </w:pPr>
      <w:r w:rsidRPr="00701A91">
        <w:rPr>
          <w:rFonts w:eastAsia="新細明體" w:cs="Calibri"/>
          <w:sz w:val="22"/>
          <w:szCs w:val="22"/>
          <w:lang w:val="en-GB" w:eastAsia="zh-TW"/>
        </w:rPr>
        <w:t> </w:t>
      </w:r>
    </w:p>
    <w:p w14:paraId="24D6A874" w14:textId="77777777" w:rsidR="00701A91" w:rsidRPr="00701A91" w:rsidRDefault="00701A91" w:rsidP="00F95F16">
      <w:pPr>
        <w:overflowPunct/>
        <w:autoSpaceDE/>
        <w:autoSpaceDN/>
        <w:adjustRightInd/>
        <w:jc w:val="left"/>
        <w:textAlignment w:val="auto"/>
        <w:rPr>
          <w:rFonts w:eastAsia="新細明體" w:cs="Calibri"/>
          <w:lang w:eastAsia="zh-TW"/>
        </w:rPr>
      </w:pPr>
      <w:r w:rsidRPr="00701A91">
        <w:rPr>
          <w:rFonts w:eastAsia="新細明體" w:cs="Calibri"/>
          <w:b/>
          <w:bCs/>
          <w:highlight w:val="green"/>
          <w:lang w:eastAsia="zh-TW"/>
        </w:rPr>
        <w:t xml:space="preserve">Agreement </w:t>
      </w:r>
      <w:r w:rsidRPr="00701A91">
        <w:rPr>
          <w:rFonts w:eastAsia="新細明體" w:cs="Calibri"/>
          <w:lang w:eastAsia="zh-TW"/>
        </w:rPr>
        <w:t>in RAN1#110b-e</w:t>
      </w:r>
    </w:p>
    <w:p w14:paraId="5A093FEF" w14:textId="77777777" w:rsidR="00701A91" w:rsidRPr="00701A91" w:rsidRDefault="00701A91" w:rsidP="00F95F16">
      <w:pPr>
        <w:overflowPunct/>
        <w:autoSpaceDE/>
        <w:autoSpaceDN/>
        <w:adjustRightInd/>
        <w:jc w:val="left"/>
        <w:textAlignment w:val="auto"/>
        <w:rPr>
          <w:rFonts w:eastAsia="新細明體" w:cs="Calibri"/>
          <w:lang w:eastAsia="zh-TW"/>
        </w:rPr>
      </w:pPr>
      <w:r w:rsidRPr="00701A91">
        <w:rPr>
          <w:rFonts w:eastAsia="新細明體" w:cs="Calibri"/>
          <w:lang w:eastAsia="zh-TW"/>
        </w:rPr>
        <w:t>Study the heterodyne architecture with IF envelope detection based on at least the following diagram for LP-WUR.</w:t>
      </w:r>
    </w:p>
    <w:p w14:paraId="2FE68CD7" w14:textId="77777777" w:rsidR="00701A91" w:rsidRPr="00701A91" w:rsidRDefault="00701A91" w:rsidP="00FD222E">
      <w:pPr>
        <w:numPr>
          <w:ilvl w:val="0"/>
          <w:numId w:val="9"/>
        </w:numPr>
        <w:tabs>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The RF signal is down converted into IF signal via an RF mixer with a LO. The IF signal is converted into baseband signal via an IF envelope detection.</w:t>
      </w:r>
    </w:p>
    <w:p w14:paraId="3AB5E5DA" w14:textId="77777777" w:rsidR="00701A91" w:rsidRPr="00701A91" w:rsidRDefault="00701A91" w:rsidP="00FD222E">
      <w:pPr>
        <w:numPr>
          <w:ilvl w:val="1"/>
          <w:numId w:val="9"/>
        </w:numPr>
        <w:tabs>
          <w:tab w:val="num" w:pos="900"/>
        </w:tabs>
        <w:overflowPunct/>
        <w:autoSpaceDE/>
        <w:autoSpaceDN/>
        <w:adjustRightInd/>
        <w:spacing w:after="0"/>
        <w:ind w:leftChars="270" w:left="900"/>
        <w:jc w:val="left"/>
        <w:textAlignment w:val="center"/>
        <w:rPr>
          <w:rFonts w:eastAsia="新細明體" w:cs="Calibri"/>
          <w:sz w:val="22"/>
          <w:szCs w:val="22"/>
          <w:lang w:eastAsia="zh-TW"/>
        </w:rPr>
      </w:pPr>
      <w:r w:rsidRPr="00701A91">
        <w:rPr>
          <w:rFonts w:eastAsia="新細明體" w:cs="Calibri"/>
          <w:lang w:eastAsia="zh-TW"/>
        </w:rPr>
        <w:t>There may be one or multiple IF stages depending on design.</w:t>
      </w:r>
    </w:p>
    <w:p w14:paraId="6F3FBC8D" w14:textId="77777777" w:rsidR="00701A91" w:rsidRPr="00701A91" w:rsidRDefault="00701A91" w:rsidP="00FD222E">
      <w:pPr>
        <w:numPr>
          <w:ilvl w:val="0"/>
          <w:numId w:val="9"/>
        </w:numPr>
        <w:tabs>
          <w:tab w:val="num" w:pos="380"/>
        </w:tabs>
        <w:overflowPunct/>
        <w:autoSpaceDE/>
        <w:autoSpaceDN/>
        <w:adjustRightInd/>
        <w:spacing w:after="0"/>
        <w:ind w:leftChars="10" w:left="380"/>
        <w:jc w:val="left"/>
        <w:textAlignment w:val="center"/>
        <w:rPr>
          <w:rFonts w:eastAsia="新細明體" w:cs="Calibri"/>
          <w:sz w:val="22"/>
          <w:szCs w:val="22"/>
          <w:lang w:eastAsia="zh-TW"/>
        </w:rPr>
      </w:pPr>
      <w:r w:rsidRPr="00701A91">
        <w:rPr>
          <w:rFonts w:eastAsia="新細明體" w:cs="Calibri"/>
          <w:lang w:eastAsia="zh-TW"/>
        </w:rPr>
        <w:t>The choice of the LO is one of the major factors that determines the power consumption.</w:t>
      </w:r>
    </w:p>
    <w:p w14:paraId="7B315DB0" w14:textId="77777777" w:rsidR="00701A91" w:rsidRPr="00701A91" w:rsidRDefault="00701A91" w:rsidP="00FD222E">
      <w:pPr>
        <w:numPr>
          <w:ilvl w:val="1"/>
          <w:numId w:val="9"/>
        </w:numPr>
        <w:tabs>
          <w:tab w:val="num" w:pos="1100"/>
        </w:tabs>
        <w:overflowPunct/>
        <w:autoSpaceDE/>
        <w:autoSpaceDN/>
        <w:adjustRightInd/>
        <w:spacing w:after="0"/>
        <w:ind w:leftChars="370" w:left="1100"/>
        <w:jc w:val="left"/>
        <w:textAlignment w:val="center"/>
        <w:rPr>
          <w:rFonts w:eastAsia="新細明體" w:cs="Calibri"/>
          <w:sz w:val="22"/>
          <w:szCs w:val="22"/>
          <w:lang w:eastAsia="zh-TW"/>
        </w:rPr>
      </w:pPr>
      <w:r w:rsidRPr="00701A91">
        <w:rPr>
          <w:rFonts w:eastAsia="新細明體" w:cs="Calibri"/>
          <w:lang w:eastAsia="zh-TW"/>
        </w:rPr>
        <w:t>Lower power consumption can be achieved by relaxing the accuracy and stability requirements of the LO. However, such increased frequency offset and phase noise should be taken into account in the design and evaluation.</w:t>
      </w:r>
    </w:p>
    <w:p w14:paraId="2FE41B81" w14:textId="77777777" w:rsidR="00701A91" w:rsidRPr="00701A91" w:rsidRDefault="00701A91" w:rsidP="00FD222E">
      <w:pPr>
        <w:numPr>
          <w:ilvl w:val="1"/>
          <w:numId w:val="9"/>
        </w:numPr>
        <w:tabs>
          <w:tab w:val="num" w:pos="1100"/>
        </w:tabs>
        <w:overflowPunct/>
        <w:autoSpaceDE/>
        <w:autoSpaceDN/>
        <w:adjustRightInd/>
        <w:spacing w:after="0"/>
        <w:ind w:leftChars="370" w:left="1100"/>
        <w:jc w:val="left"/>
        <w:textAlignment w:val="center"/>
        <w:rPr>
          <w:rFonts w:eastAsia="新細明體" w:cs="Calibri"/>
          <w:sz w:val="22"/>
          <w:szCs w:val="22"/>
          <w:lang w:eastAsia="zh-TW"/>
        </w:rPr>
      </w:pPr>
      <w:r w:rsidRPr="00701A91">
        <w:rPr>
          <w:rFonts w:eastAsia="新細明體" w:cs="Calibri"/>
          <w:lang w:eastAsia="zh-TW"/>
        </w:rPr>
        <w:t>FLL (frequency locked loop) may replace PLL for non-coherent detection.</w:t>
      </w:r>
    </w:p>
    <w:p w14:paraId="5CFFF35C" w14:textId="77777777" w:rsidR="00701A91" w:rsidRPr="00701A91" w:rsidRDefault="00701A91" w:rsidP="00FD222E">
      <w:pPr>
        <w:numPr>
          <w:ilvl w:val="0"/>
          <w:numId w:val="9"/>
        </w:numPr>
        <w:tabs>
          <w:tab w:val="num" w:pos="380"/>
        </w:tabs>
        <w:overflowPunct/>
        <w:autoSpaceDE/>
        <w:autoSpaceDN/>
        <w:adjustRightInd/>
        <w:spacing w:after="0"/>
        <w:ind w:leftChars="10" w:left="380"/>
        <w:jc w:val="left"/>
        <w:textAlignment w:val="center"/>
        <w:rPr>
          <w:rFonts w:eastAsia="新細明體" w:cs="Calibri"/>
          <w:sz w:val="22"/>
          <w:szCs w:val="22"/>
          <w:lang w:eastAsia="zh-TW"/>
        </w:rPr>
      </w:pPr>
      <w:r w:rsidRPr="00701A91">
        <w:rPr>
          <w:rFonts w:eastAsia="新細明體" w:cs="Calibri"/>
          <w:lang w:eastAsia="zh-TW"/>
        </w:rPr>
        <w:t>1-bit or multi-bit ADC is applied.</w:t>
      </w:r>
    </w:p>
    <w:p w14:paraId="622805E8" w14:textId="77777777" w:rsidR="00701A91" w:rsidRPr="00701A91" w:rsidRDefault="00701A91" w:rsidP="00FD222E">
      <w:pPr>
        <w:numPr>
          <w:ilvl w:val="0"/>
          <w:numId w:val="9"/>
        </w:numPr>
        <w:tabs>
          <w:tab w:val="num" w:pos="380"/>
        </w:tabs>
        <w:overflowPunct/>
        <w:autoSpaceDE/>
        <w:autoSpaceDN/>
        <w:adjustRightInd/>
        <w:spacing w:after="0"/>
        <w:ind w:leftChars="10" w:left="380"/>
        <w:jc w:val="left"/>
        <w:textAlignment w:val="center"/>
        <w:rPr>
          <w:rFonts w:eastAsia="新細明體" w:cs="Calibri"/>
          <w:sz w:val="22"/>
          <w:szCs w:val="22"/>
          <w:lang w:eastAsia="zh-TW"/>
        </w:rPr>
      </w:pPr>
      <w:r w:rsidRPr="00701A91">
        <w:rPr>
          <w:rFonts w:eastAsia="新細明體" w:cs="Calibri"/>
          <w:lang w:eastAsia="zh-TW"/>
        </w:rPr>
        <w:t>High-Q matching network and/or RF BPF and/or IF BPF [and/or BB LPF] can be used to suppress adjacent channel interference or interference from legacy NR signals and/or other LP WUS on adjacent subcarriers.</w:t>
      </w:r>
    </w:p>
    <w:p w14:paraId="34778E4B" w14:textId="77777777" w:rsidR="00701A91" w:rsidRPr="00701A91" w:rsidRDefault="00701A91" w:rsidP="00FD222E">
      <w:pPr>
        <w:numPr>
          <w:ilvl w:val="0"/>
          <w:numId w:val="9"/>
        </w:numPr>
        <w:tabs>
          <w:tab w:val="num" w:pos="380"/>
        </w:tabs>
        <w:overflowPunct/>
        <w:autoSpaceDE/>
        <w:autoSpaceDN/>
        <w:adjustRightInd/>
        <w:spacing w:after="0"/>
        <w:ind w:leftChars="10" w:left="380"/>
        <w:jc w:val="left"/>
        <w:textAlignment w:val="center"/>
        <w:rPr>
          <w:rFonts w:eastAsia="新細明體" w:cs="Calibri"/>
          <w:sz w:val="22"/>
          <w:szCs w:val="22"/>
          <w:lang w:eastAsia="zh-TW"/>
        </w:rPr>
      </w:pPr>
      <w:r w:rsidRPr="00701A91">
        <w:rPr>
          <w:rFonts w:eastAsia="新細明體" w:cs="Calibri"/>
          <w:lang w:eastAsia="zh-TW"/>
        </w:rPr>
        <w:t>Some component(s), e.g., RF LNA and/or IF AMP and/or BB AMP, can be optionally applied.</w:t>
      </w:r>
    </w:p>
    <w:p w14:paraId="699A9422" w14:textId="77777777" w:rsidR="00701A91" w:rsidRPr="00701A91" w:rsidRDefault="00701A91" w:rsidP="00FD222E">
      <w:pPr>
        <w:numPr>
          <w:ilvl w:val="0"/>
          <w:numId w:val="9"/>
        </w:numPr>
        <w:tabs>
          <w:tab w:val="num" w:pos="380"/>
        </w:tabs>
        <w:overflowPunct/>
        <w:autoSpaceDE/>
        <w:autoSpaceDN/>
        <w:adjustRightInd/>
        <w:spacing w:after="0"/>
        <w:ind w:leftChars="10" w:left="380"/>
        <w:jc w:val="left"/>
        <w:textAlignment w:val="center"/>
        <w:rPr>
          <w:rFonts w:eastAsia="新細明體" w:cs="Calibri"/>
          <w:sz w:val="22"/>
          <w:szCs w:val="22"/>
          <w:lang w:eastAsia="zh-TW"/>
        </w:rPr>
      </w:pPr>
      <w:r w:rsidRPr="00701A91">
        <w:rPr>
          <w:rFonts w:eastAsia="新細明體" w:cs="Calibri"/>
          <w:lang w:eastAsia="zh-TW"/>
        </w:rPr>
        <w:t>Image rejection filter or an image rejection mixer is required.</w:t>
      </w:r>
    </w:p>
    <w:p w14:paraId="6A31C1BA" w14:textId="77777777" w:rsidR="00701A91" w:rsidRPr="00701A91" w:rsidRDefault="00701A91" w:rsidP="00FD222E">
      <w:pPr>
        <w:numPr>
          <w:ilvl w:val="0"/>
          <w:numId w:val="9"/>
        </w:numPr>
        <w:tabs>
          <w:tab w:val="num" w:pos="380"/>
        </w:tabs>
        <w:overflowPunct/>
        <w:autoSpaceDE/>
        <w:autoSpaceDN/>
        <w:adjustRightInd/>
        <w:spacing w:after="0"/>
        <w:ind w:leftChars="10" w:left="380"/>
        <w:jc w:val="left"/>
        <w:textAlignment w:val="center"/>
        <w:rPr>
          <w:rFonts w:eastAsia="新細明體" w:cs="Calibri"/>
          <w:sz w:val="22"/>
          <w:szCs w:val="22"/>
          <w:lang w:eastAsia="zh-TW"/>
        </w:rPr>
      </w:pPr>
      <w:r w:rsidRPr="00701A91">
        <w:rPr>
          <w:rFonts w:eastAsia="新細明體" w:cs="Calibri"/>
          <w:lang w:eastAsia="zh-TW"/>
        </w:rPr>
        <w:t>FFS the support of band and/or carrier tuning</w:t>
      </w:r>
    </w:p>
    <w:p w14:paraId="11E1F38F" w14:textId="77777777" w:rsidR="00701A91" w:rsidRPr="00701A91" w:rsidRDefault="00701A91" w:rsidP="00FD222E">
      <w:pPr>
        <w:numPr>
          <w:ilvl w:val="0"/>
          <w:numId w:val="9"/>
        </w:numPr>
        <w:tabs>
          <w:tab w:val="num" w:pos="380"/>
        </w:tabs>
        <w:overflowPunct/>
        <w:autoSpaceDE/>
        <w:autoSpaceDN/>
        <w:adjustRightInd/>
        <w:spacing w:after="0"/>
        <w:ind w:leftChars="10" w:left="380"/>
        <w:jc w:val="left"/>
        <w:textAlignment w:val="center"/>
        <w:rPr>
          <w:rFonts w:eastAsia="新細明體" w:cs="Calibri"/>
          <w:sz w:val="22"/>
          <w:szCs w:val="22"/>
          <w:lang w:eastAsia="zh-TW"/>
        </w:rPr>
      </w:pPr>
      <w:r w:rsidRPr="00701A91">
        <w:rPr>
          <w:rFonts w:eastAsia="新細明體" w:cs="Calibri"/>
          <w:lang w:eastAsia="zh-TW"/>
        </w:rPr>
        <w:t>FFS the choice of IF frequency range</w:t>
      </w:r>
    </w:p>
    <w:p w14:paraId="24497983" w14:textId="77777777" w:rsidR="00701A91" w:rsidRPr="00701A91" w:rsidRDefault="00701A91" w:rsidP="00F95F16">
      <w:pPr>
        <w:overflowPunct/>
        <w:autoSpaceDE/>
        <w:autoSpaceDN/>
        <w:adjustRightInd/>
        <w:spacing w:after="0"/>
        <w:ind w:leftChars="100" w:left="200"/>
        <w:jc w:val="left"/>
        <w:textAlignment w:val="auto"/>
        <w:rPr>
          <w:rFonts w:eastAsia="新細明體" w:cs="Calibri"/>
          <w:sz w:val="22"/>
          <w:szCs w:val="22"/>
          <w:lang w:eastAsia="zh-TW"/>
        </w:rPr>
      </w:pPr>
      <w:r w:rsidRPr="00701A91">
        <w:rPr>
          <w:rFonts w:eastAsia="新細明體" w:cs="Calibri"/>
          <w:sz w:val="22"/>
          <w:szCs w:val="22"/>
          <w:lang w:eastAsia="zh-TW"/>
        </w:rPr>
        <w:t> </w:t>
      </w:r>
    </w:p>
    <w:p w14:paraId="31C751C9" w14:textId="66142A34" w:rsidR="00701A91" w:rsidRPr="00701A91" w:rsidRDefault="00701A91" w:rsidP="00701A91">
      <w:pPr>
        <w:overflowPunct/>
        <w:autoSpaceDE/>
        <w:autoSpaceDN/>
        <w:adjustRightInd/>
        <w:spacing w:after="0"/>
        <w:ind w:left="540"/>
        <w:jc w:val="left"/>
        <w:textAlignment w:val="auto"/>
        <w:rPr>
          <w:rFonts w:eastAsia="新細明體" w:cs="Calibri"/>
          <w:sz w:val="22"/>
          <w:szCs w:val="22"/>
          <w:lang w:eastAsia="zh-TW"/>
        </w:rPr>
      </w:pPr>
      <w:r w:rsidRPr="00701A91">
        <w:rPr>
          <w:rFonts w:eastAsia="DengXian" w:hint="eastAsia"/>
          <w:noProof/>
          <w:lang w:val="en-GB"/>
        </w:rPr>
        <w:lastRenderedPageBreak/>
        <w:drawing>
          <wp:inline distT="0" distB="0" distL="0" distR="0" wp14:anchorId="145D0295" wp14:editId="5CFCB763">
            <wp:extent cx="5276850" cy="1143000"/>
            <wp:effectExtent l="0" t="0" r="0" b="0"/>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76850" cy="1143000"/>
                    </a:xfrm>
                    <a:prstGeom prst="rect">
                      <a:avLst/>
                    </a:prstGeom>
                    <a:noFill/>
                    <a:ln>
                      <a:noFill/>
                    </a:ln>
                  </pic:spPr>
                </pic:pic>
              </a:graphicData>
            </a:graphic>
          </wp:inline>
        </w:drawing>
      </w:r>
    </w:p>
    <w:p w14:paraId="46995287" w14:textId="77777777" w:rsidR="00701A91" w:rsidRPr="00701A91" w:rsidRDefault="00701A91" w:rsidP="00701A91">
      <w:pPr>
        <w:overflowPunct/>
        <w:autoSpaceDE/>
        <w:autoSpaceDN/>
        <w:adjustRightInd/>
        <w:spacing w:after="0"/>
        <w:ind w:left="540"/>
        <w:jc w:val="left"/>
        <w:textAlignment w:val="auto"/>
        <w:rPr>
          <w:rFonts w:eastAsia="新細明體" w:cs="Calibri"/>
          <w:sz w:val="22"/>
          <w:szCs w:val="22"/>
          <w:lang w:eastAsia="zh-TW"/>
        </w:rPr>
      </w:pPr>
      <w:r w:rsidRPr="00701A91">
        <w:rPr>
          <w:rFonts w:eastAsia="新細明體" w:cs="Calibri"/>
          <w:sz w:val="22"/>
          <w:szCs w:val="22"/>
          <w:lang w:eastAsia="zh-TW"/>
        </w:rPr>
        <w:t> </w:t>
      </w:r>
    </w:p>
    <w:p w14:paraId="02FFDBF7" w14:textId="77777777" w:rsidR="00701A91" w:rsidRPr="00701A91" w:rsidRDefault="00701A91" w:rsidP="00F95F16">
      <w:pPr>
        <w:overflowPunct/>
        <w:autoSpaceDE/>
        <w:autoSpaceDN/>
        <w:adjustRightInd/>
        <w:jc w:val="left"/>
        <w:textAlignment w:val="auto"/>
        <w:rPr>
          <w:rFonts w:eastAsia="新細明體" w:cs="Calibri"/>
          <w:lang w:eastAsia="zh-TW"/>
        </w:rPr>
      </w:pPr>
      <w:r w:rsidRPr="00701A91">
        <w:rPr>
          <w:rFonts w:eastAsia="新細明體" w:cs="Calibri"/>
          <w:b/>
          <w:bCs/>
          <w:highlight w:val="green"/>
          <w:lang w:eastAsia="zh-TW"/>
        </w:rPr>
        <w:t xml:space="preserve">Agreement </w:t>
      </w:r>
      <w:r w:rsidRPr="00701A91">
        <w:rPr>
          <w:rFonts w:eastAsia="新細明體" w:cs="Calibri"/>
          <w:lang w:eastAsia="zh-TW"/>
        </w:rPr>
        <w:t>in RAN1#110b-e</w:t>
      </w:r>
    </w:p>
    <w:p w14:paraId="2CA63AD2" w14:textId="77777777" w:rsidR="00701A91" w:rsidRPr="00701A91" w:rsidRDefault="00701A91" w:rsidP="00F95F16">
      <w:pPr>
        <w:overflowPunct/>
        <w:autoSpaceDE/>
        <w:autoSpaceDN/>
        <w:adjustRightInd/>
        <w:jc w:val="left"/>
        <w:textAlignment w:val="auto"/>
        <w:rPr>
          <w:rFonts w:eastAsia="新細明體" w:cs="Calibri"/>
          <w:lang w:eastAsia="zh-TW"/>
        </w:rPr>
      </w:pPr>
      <w:r w:rsidRPr="00701A91">
        <w:rPr>
          <w:rFonts w:eastAsia="新細明體" w:cs="Calibri"/>
          <w:lang w:eastAsia="zh-TW"/>
        </w:rPr>
        <w:t>Study the homodyne/zero-IF architecture with baseband envelope detection based on at least the following diagram for LP-WUR.</w:t>
      </w:r>
    </w:p>
    <w:p w14:paraId="002B4497" w14:textId="77777777" w:rsidR="00701A91" w:rsidRPr="00701A91" w:rsidRDefault="00701A91" w:rsidP="00FD222E">
      <w:pPr>
        <w:numPr>
          <w:ilvl w:val="0"/>
          <w:numId w:val="10"/>
        </w:numPr>
        <w:tabs>
          <w:tab w:val="clear" w:pos="720"/>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 xml:space="preserve">The RF signal is directly down converted into baseband signal via an RF mixer with a LO. </w:t>
      </w:r>
    </w:p>
    <w:p w14:paraId="16F3051D" w14:textId="77777777" w:rsidR="00701A91" w:rsidRPr="00701A91" w:rsidRDefault="00701A91" w:rsidP="00FD222E">
      <w:pPr>
        <w:numPr>
          <w:ilvl w:val="0"/>
          <w:numId w:val="10"/>
        </w:numPr>
        <w:tabs>
          <w:tab w:val="clear" w:pos="720"/>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Baseband envelope detection can be done either in analog domain or in digital domain depending on design, which is not explicitly shown in the diagram.</w:t>
      </w:r>
    </w:p>
    <w:p w14:paraId="0417DC1E" w14:textId="77777777" w:rsidR="00701A91" w:rsidRPr="00701A91" w:rsidRDefault="00701A91" w:rsidP="00FD222E">
      <w:pPr>
        <w:numPr>
          <w:ilvl w:val="0"/>
          <w:numId w:val="10"/>
        </w:numPr>
        <w:tabs>
          <w:tab w:val="clear" w:pos="720"/>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The choice of the LO is one of the major factors that determines the power consumption.</w:t>
      </w:r>
    </w:p>
    <w:p w14:paraId="22641DAF" w14:textId="77777777" w:rsidR="00701A91" w:rsidRPr="00701A91" w:rsidRDefault="00701A91" w:rsidP="00FD222E">
      <w:pPr>
        <w:numPr>
          <w:ilvl w:val="1"/>
          <w:numId w:val="10"/>
        </w:numPr>
        <w:tabs>
          <w:tab w:val="clear" w:pos="1440"/>
          <w:tab w:val="num" w:pos="900"/>
        </w:tabs>
        <w:overflowPunct/>
        <w:autoSpaceDE/>
        <w:autoSpaceDN/>
        <w:adjustRightInd/>
        <w:spacing w:after="0"/>
        <w:ind w:leftChars="270" w:left="900"/>
        <w:jc w:val="left"/>
        <w:textAlignment w:val="center"/>
        <w:rPr>
          <w:rFonts w:eastAsia="新細明體" w:cs="Calibri"/>
          <w:sz w:val="22"/>
          <w:szCs w:val="22"/>
          <w:lang w:eastAsia="zh-TW"/>
        </w:rPr>
      </w:pPr>
      <w:r w:rsidRPr="00701A91">
        <w:rPr>
          <w:rFonts w:eastAsia="新細明體" w:cs="Calibri"/>
          <w:lang w:eastAsia="zh-TW"/>
        </w:rPr>
        <w:t>Lower power consumption can be achieved by relaxing the accuracy and stability requirements of the LO. However, such increased frequency offset and phase noise should be taken into account in the design and evaluation.</w:t>
      </w:r>
    </w:p>
    <w:p w14:paraId="75D383BD" w14:textId="77777777" w:rsidR="00701A91" w:rsidRPr="00701A91" w:rsidRDefault="00701A91" w:rsidP="00FD222E">
      <w:pPr>
        <w:numPr>
          <w:ilvl w:val="1"/>
          <w:numId w:val="10"/>
        </w:numPr>
        <w:tabs>
          <w:tab w:val="clear" w:pos="1440"/>
          <w:tab w:val="num" w:pos="900"/>
        </w:tabs>
        <w:overflowPunct/>
        <w:autoSpaceDE/>
        <w:autoSpaceDN/>
        <w:adjustRightInd/>
        <w:spacing w:after="0"/>
        <w:ind w:leftChars="270" w:left="900"/>
        <w:jc w:val="left"/>
        <w:textAlignment w:val="center"/>
        <w:rPr>
          <w:rFonts w:eastAsia="新細明體" w:cs="Calibri"/>
          <w:sz w:val="22"/>
          <w:szCs w:val="22"/>
          <w:lang w:eastAsia="zh-TW"/>
        </w:rPr>
      </w:pPr>
      <w:r w:rsidRPr="00701A91">
        <w:rPr>
          <w:rFonts w:eastAsia="新細明體" w:cs="Calibri"/>
          <w:lang w:eastAsia="zh-TW"/>
        </w:rPr>
        <w:t>FLL (frequency locked loop) may replace PLL for non-coherent detection.</w:t>
      </w:r>
    </w:p>
    <w:p w14:paraId="4E71F2C7" w14:textId="77777777" w:rsidR="00701A91" w:rsidRPr="00701A91" w:rsidRDefault="00701A91" w:rsidP="00FD222E">
      <w:pPr>
        <w:numPr>
          <w:ilvl w:val="0"/>
          <w:numId w:val="10"/>
        </w:numPr>
        <w:tabs>
          <w:tab w:val="clear" w:pos="720"/>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1-bit or multi-bit ADC is applied.</w:t>
      </w:r>
    </w:p>
    <w:p w14:paraId="047BA5B9" w14:textId="77777777" w:rsidR="00701A91" w:rsidRPr="00701A91" w:rsidRDefault="00701A91" w:rsidP="00FD222E">
      <w:pPr>
        <w:numPr>
          <w:ilvl w:val="0"/>
          <w:numId w:val="10"/>
        </w:numPr>
        <w:tabs>
          <w:tab w:val="clear" w:pos="720"/>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High-Q matching network and/or RF BPF and/or BB BPF [and/or BB LPF] can be used to suppress adjacent channel interference or interference from legacy NR signals and/or other LP WUS on adjacent subcarriers.</w:t>
      </w:r>
    </w:p>
    <w:p w14:paraId="16914D20" w14:textId="77777777" w:rsidR="00701A91" w:rsidRPr="00701A91" w:rsidRDefault="00701A91" w:rsidP="00FD222E">
      <w:pPr>
        <w:numPr>
          <w:ilvl w:val="0"/>
          <w:numId w:val="10"/>
        </w:numPr>
        <w:tabs>
          <w:tab w:val="clear" w:pos="720"/>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No image rejection filter is required.</w:t>
      </w:r>
    </w:p>
    <w:p w14:paraId="5F4890D3" w14:textId="77777777" w:rsidR="00701A91" w:rsidRPr="00701A91" w:rsidRDefault="00701A91" w:rsidP="00FD222E">
      <w:pPr>
        <w:numPr>
          <w:ilvl w:val="0"/>
          <w:numId w:val="10"/>
        </w:numPr>
        <w:tabs>
          <w:tab w:val="clear" w:pos="720"/>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Some component(s), e.g., RF LNA and/or BB AMP, can be optionally applied.</w:t>
      </w:r>
    </w:p>
    <w:p w14:paraId="7DE8E470" w14:textId="77777777" w:rsidR="00701A91" w:rsidRPr="00701A91" w:rsidRDefault="00701A91" w:rsidP="00FD222E">
      <w:pPr>
        <w:numPr>
          <w:ilvl w:val="0"/>
          <w:numId w:val="10"/>
        </w:numPr>
        <w:tabs>
          <w:tab w:val="clear" w:pos="720"/>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FFS the support of band and/or carrier tuning</w:t>
      </w:r>
    </w:p>
    <w:p w14:paraId="6A908B34" w14:textId="77777777" w:rsidR="00701A91" w:rsidRPr="00701A91" w:rsidRDefault="00701A91" w:rsidP="00F95F16">
      <w:pPr>
        <w:overflowPunct/>
        <w:autoSpaceDE/>
        <w:autoSpaceDN/>
        <w:adjustRightInd/>
        <w:spacing w:after="0"/>
        <w:jc w:val="left"/>
        <w:textAlignment w:val="auto"/>
        <w:rPr>
          <w:rFonts w:eastAsia="新細明體" w:cs="Calibri"/>
          <w:sz w:val="22"/>
          <w:szCs w:val="22"/>
          <w:lang w:eastAsia="zh-TW"/>
        </w:rPr>
      </w:pPr>
      <w:r w:rsidRPr="00701A91">
        <w:rPr>
          <w:rFonts w:eastAsia="新細明體" w:cs="Calibri"/>
          <w:sz w:val="22"/>
          <w:szCs w:val="22"/>
          <w:lang w:eastAsia="zh-TW"/>
        </w:rPr>
        <w:t> </w:t>
      </w:r>
    </w:p>
    <w:p w14:paraId="46394719" w14:textId="54455F41" w:rsidR="00701A91" w:rsidRPr="00701A91" w:rsidRDefault="00701A91" w:rsidP="00F95F16">
      <w:pPr>
        <w:overflowPunct/>
        <w:autoSpaceDE/>
        <w:autoSpaceDN/>
        <w:adjustRightInd/>
        <w:spacing w:after="0"/>
        <w:jc w:val="left"/>
        <w:textAlignment w:val="auto"/>
        <w:rPr>
          <w:rFonts w:eastAsia="新細明體" w:cs="Calibri"/>
          <w:sz w:val="22"/>
          <w:szCs w:val="22"/>
          <w:lang w:eastAsia="zh-TW"/>
        </w:rPr>
      </w:pPr>
      <w:r w:rsidRPr="00701A91">
        <w:rPr>
          <w:rFonts w:eastAsia="DengXian" w:hint="eastAsia"/>
          <w:noProof/>
          <w:lang w:val="en-GB"/>
        </w:rPr>
        <w:drawing>
          <wp:inline distT="0" distB="0" distL="0" distR="0" wp14:anchorId="4F38DD07" wp14:editId="164AF27D">
            <wp:extent cx="4514850" cy="1371600"/>
            <wp:effectExtent l="0" t="0" r="0" b="0"/>
            <wp:docPr id="6" name="Picture 6" descr="A picture containing text, clock, device, gau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text, clock, device, gauge&#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14850" cy="1371600"/>
                    </a:xfrm>
                    <a:prstGeom prst="rect">
                      <a:avLst/>
                    </a:prstGeom>
                    <a:noFill/>
                    <a:ln>
                      <a:noFill/>
                    </a:ln>
                  </pic:spPr>
                </pic:pic>
              </a:graphicData>
            </a:graphic>
          </wp:inline>
        </w:drawing>
      </w:r>
    </w:p>
    <w:p w14:paraId="1E695191" w14:textId="77777777" w:rsidR="00701A91" w:rsidRPr="00701A91" w:rsidRDefault="00701A91" w:rsidP="00F95F16">
      <w:pPr>
        <w:overflowPunct/>
        <w:autoSpaceDE/>
        <w:autoSpaceDN/>
        <w:adjustRightInd/>
        <w:spacing w:after="0"/>
        <w:jc w:val="left"/>
        <w:textAlignment w:val="auto"/>
        <w:rPr>
          <w:rFonts w:eastAsia="新細明體" w:cs="Calibri"/>
          <w:sz w:val="22"/>
          <w:szCs w:val="22"/>
          <w:lang w:eastAsia="zh-TW"/>
        </w:rPr>
      </w:pPr>
      <w:r w:rsidRPr="00701A91">
        <w:rPr>
          <w:rFonts w:eastAsia="新細明體" w:cs="Calibri"/>
          <w:sz w:val="22"/>
          <w:szCs w:val="22"/>
          <w:lang w:eastAsia="zh-TW"/>
        </w:rPr>
        <w:t> </w:t>
      </w:r>
    </w:p>
    <w:p w14:paraId="496AE617" w14:textId="77777777" w:rsidR="00701A91" w:rsidRPr="00701A91" w:rsidRDefault="00701A91" w:rsidP="00F95F16">
      <w:pPr>
        <w:overflowPunct/>
        <w:autoSpaceDE/>
        <w:autoSpaceDN/>
        <w:adjustRightInd/>
        <w:jc w:val="left"/>
        <w:textAlignment w:val="auto"/>
        <w:rPr>
          <w:rFonts w:eastAsia="新細明體" w:cs="Calibri"/>
          <w:lang w:eastAsia="zh-TW"/>
        </w:rPr>
      </w:pPr>
      <w:r w:rsidRPr="00701A91">
        <w:rPr>
          <w:rFonts w:eastAsia="新細明體" w:cs="Calibri"/>
          <w:b/>
          <w:bCs/>
          <w:highlight w:val="green"/>
          <w:lang w:eastAsia="zh-TW"/>
        </w:rPr>
        <w:t xml:space="preserve">Agreement </w:t>
      </w:r>
      <w:r w:rsidRPr="00701A91">
        <w:rPr>
          <w:rFonts w:eastAsia="新細明體" w:cs="Calibri"/>
          <w:lang w:eastAsia="zh-TW"/>
        </w:rPr>
        <w:t>in RAN1#110b-e</w:t>
      </w:r>
    </w:p>
    <w:p w14:paraId="2509E5F6" w14:textId="77777777" w:rsidR="00701A91" w:rsidRPr="00701A91" w:rsidRDefault="00701A91" w:rsidP="00F95F16">
      <w:pPr>
        <w:overflowPunct/>
        <w:autoSpaceDE/>
        <w:autoSpaceDN/>
        <w:adjustRightInd/>
        <w:jc w:val="left"/>
        <w:textAlignment w:val="auto"/>
        <w:rPr>
          <w:rFonts w:eastAsia="新細明體" w:cs="Calibri"/>
          <w:lang w:eastAsia="zh-TW"/>
        </w:rPr>
      </w:pPr>
      <w:r w:rsidRPr="00701A91">
        <w:rPr>
          <w:rFonts w:eastAsia="新細明體" w:cs="Calibri"/>
          <w:lang w:eastAsia="zh-TW"/>
        </w:rPr>
        <w:t>Further study the receiver architectures for FSK, with two examples shown below:</w:t>
      </w:r>
    </w:p>
    <w:p w14:paraId="07C7CD89" w14:textId="77777777" w:rsidR="00701A91" w:rsidRPr="00701A91" w:rsidRDefault="00701A91" w:rsidP="00FD222E">
      <w:pPr>
        <w:numPr>
          <w:ilvl w:val="0"/>
          <w:numId w:val="11"/>
        </w:numPr>
        <w:tabs>
          <w:tab w:val="clear" w:pos="720"/>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Example 1: parallel OOK receivers and a comparator circuit, e.g.,</w:t>
      </w:r>
    </w:p>
    <w:p w14:paraId="1724B8F8" w14:textId="77777777" w:rsidR="00701A91" w:rsidRPr="00701A91" w:rsidRDefault="00701A91" w:rsidP="00F95F16">
      <w:pPr>
        <w:overflowPunct/>
        <w:autoSpaceDE/>
        <w:autoSpaceDN/>
        <w:adjustRightInd/>
        <w:spacing w:after="0"/>
        <w:jc w:val="left"/>
        <w:textAlignment w:val="auto"/>
        <w:rPr>
          <w:rFonts w:eastAsia="新細明體" w:cs="Calibri"/>
          <w:sz w:val="22"/>
          <w:szCs w:val="22"/>
          <w:lang w:eastAsia="zh-TW"/>
        </w:rPr>
      </w:pPr>
      <w:r w:rsidRPr="00701A91">
        <w:rPr>
          <w:rFonts w:eastAsia="新細明體" w:cs="Calibri"/>
          <w:sz w:val="22"/>
          <w:szCs w:val="22"/>
          <w:lang w:eastAsia="zh-TW"/>
        </w:rPr>
        <w:t> </w:t>
      </w:r>
    </w:p>
    <w:p w14:paraId="76D8BE68" w14:textId="02890D80" w:rsidR="00701A91" w:rsidRPr="00701A91" w:rsidRDefault="00701A91" w:rsidP="00F95F16">
      <w:pPr>
        <w:overflowPunct/>
        <w:autoSpaceDE/>
        <w:autoSpaceDN/>
        <w:adjustRightInd/>
        <w:spacing w:after="0"/>
        <w:jc w:val="left"/>
        <w:textAlignment w:val="auto"/>
        <w:rPr>
          <w:rFonts w:eastAsia="新細明體" w:cs="Calibri"/>
          <w:sz w:val="22"/>
          <w:szCs w:val="22"/>
          <w:lang w:eastAsia="zh-TW"/>
        </w:rPr>
      </w:pPr>
      <w:r w:rsidRPr="00701A91">
        <w:rPr>
          <w:rFonts w:eastAsia="DengXian" w:hint="eastAsia"/>
          <w:noProof/>
          <w:lang w:val="en-GB"/>
        </w:rPr>
        <w:drawing>
          <wp:inline distT="0" distB="0" distL="0" distR="0" wp14:anchorId="538439A5" wp14:editId="5232D102">
            <wp:extent cx="5086350" cy="1003300"/>
            <wp:effectExtent l="0" t="0" r="0" b="6350"/>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86350" cy="1003300"/>
                    </a:xfrm>
                    <a:prstGeom prst="rect">
                      <a:avLst/>
                    </a:prstGeom>
                    <a:noFill/>
                    <a:ln>
                      <a:noFill/>
                    </a:ln>
                  </pic:spPr>
                </pic:pic>
              </a:graphicData>
            </a:graphic>
          </wp:inline>
        </w:drawing>
      </w:r>
    </w:p>
    <w:p w14:paraId="740DA473" w14:textId="77777777" w:rsidR="00701A91" w:rsidRPr="00701A91" w:rsidRDefault="00701A91" w:rsidP="00F95F16">
      <w:pPr>
        <w:overflowPunct/>
        <w:autoSpaceDE/>
        <w:autoSpaceDN/>
        <w:adjustRightInd/>
        <w:spacing w:after="0"/>
        <w:jc w:val="left"/>
        <w:textAlignment w:val="auto"/>
        <w:rPr>
          <w:rFonts w:eastAsia="新細明體" w:cs="Calibri"/>
          <w:sz w:val="22"/>
          <w:szCs w:val="22"/>
          <w:lang w:eastAsia="zh-TW"/>
        </w:rPr>
      </w:pPr>
      <w:r w:rsidRPr="00701A91">
        <w:rPr>
          <w:rFonts w:eastAsia="新細明體" w:cs="Calibri"/>
          <w:sz w:val="22"/>
          <w:szCs w:val="22"/>
          <w:lang w:eastAsia="zh-TW"/>
        </w:rPr>
        <w:t> </w:t>
      </w:r>
    </w:p>
    <w:p w14:paraId="4A6AB59B" w14:textId="77777777" w:rsidR="00701A91" w:rsidRPr="00701A91" w:rsidRDefault="00701A91" w:rsidP="00FD222E">
      <w:pPr>
        <w:numPr>
          <w:ilvl w:val="0"/>
          <w:numId w:val="12"/>
        </w:numPr>
        <w:tabs>
          <w:tab w:val="clear" w:pos="720"/>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Each path can be implemented using either of [the architecture with RF envelope detection,] heterodyne architecture with IF envelope detection, or homodyne/zero-IF architecture with baseband envelope detection.</w:t>
      </w:r>
    </w:p>
    <w:p w14:paraId="7AC5CF73" w14:textId="77777777" w:rsidR="00701A91" w:rsidRPr="00701A91" w:rsidRDefault="00701A91" w:rsidP="00FD222E">
      <w:pPr>
        <w:numPr>
          <w:ilvl w:val="0"/>
          <w:numId w:val="13"/>
        </w:numPr>
        <w:tabs>
          <w:tab w:val="clear" w:pos="720"/>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lastRenderedPageBreak/>
        <w:t>Example 2: using an FM-to-AM detector [or an FM detector]</w:t>
      </w:r>
    </w:p>
    <w:p w14:paraId="11B46E4F" w14:textId="77777777" w:rsidR="00701A91" w:rsidRPr="00701A91" w:rsidRDefault="00701A91" w:rsidP="00FD222E">
      <w:pPr>
        <w:numPr>
          <w:ilvl w:val="1"/>
          <w:numId w:val="13"/>
        </w:numPr>
        <w:tabs>
          <w:tab w:val="clear" w:pos="1440"/>
          <w:tab w:val="num" w:pos="900"/>
        </w:tabs>
        <w:overflowPunct/>
        <w:autoSpaceDE/>
        <w:autoSpaceDN/>
        <w:adjustRightInd/>
        <w:spacing w:after="0"/>
        <w:ind w:leftChars="270" w:left="900"/>
        <w:jc w:val="left"/>
        <w:textAlignment w:val="center"/>
        <w:rPr>
          <w:rFonts w:eastAsia="新細明體" w:cs="Calibri"/>
          <w:sz w:val="22"/>
          <w:szCs w:val="22"/>
          <w:lang w:eastAsia="zh-TW"/>
        </w:rPr>
      </w:pPr>
      <w:r w:rsidRPr="00701A91">
        <w:rPr>
          <w:rFonts w:eastAsia="新細明體" w:cs="Calibri"/>
          <w:lang w:eastAsia="zh-TW"/>
        </w:rPr>
        <w:t>Alt 1: Use an analog FM-to-AM detector with a similar architecture as for OOK (e.g. heterodyne or zero-IF architecture), except that the envelope detector is replaced by a FM-to-AM detector.</w:t>
      </w:r>
    </w:p>
    <w:p w14:paraId="51F8862B" w14:textId="77777777" w:rsidR="00701A91" w:rsidRPr="00701A91" w:rsidRDefault="00701A91" w:rsidP="00FD222E">
      <w:pPr>
        <w:numPr>
          <w:ilvl w:val="2"/>
          <w:numId w:val="13"/>
        </w:numPr>
        <w:tabs>
          <w:tab w:val="clear" w:pos="2160"/>
          <w:tab w:val="num" w:pos="1620"/>
        </w:tabs>
        <w:overflowPunct/>
        <w:autoSpaceDE/>
        <w:autoSpaceDN/>
        <w:adjustRightInd/>
        <w:spacing w:after="0"/>
        <w:ind w:leftChars="630" w:left="1620"/>
        <w:jc w:val="left"/>
        <w:textAlignment w:val="center"/>
        <w:rPr>
          <w:rFonts w:eastAsia="新細明體" w:cs="Calibri"/>
          <w:sz w:val="22"/>
          <w:szCs w:val="22"/>
          <w:lang w:eastAsia="zh-TW"/>
        </w:rPr>
      </w:pPr>
      <w:r w:rsidRPr="00701A91">
        <w:rPr>
          <w:rFonts w:eastAsia="新細明體" w:cs="Calibri"/>
          <w:lang w:eastAsia="zh-TW"/>
        </w:rPr>
        <w:t>Analog FM-to-AM detector can be implemented at least in BB or low-IF.</w:t>
      </w:r>
    </w:p>
    <w:p w14:paraId="464005AC" w14:textId="77777777" w:rsidR="00701A91" w:rsidRPr="00701A91" w:rsidRDefault="00701A91" w:rsidP="00F95F16">
      <w:pPr>
        <w:overflowPunct/>
        <w:autoSpaceDE/>
        <w:autoSpaceDN/>
        <w:adjustRightInd/>
        <w:jc w:val="left"/>
        <w:textAlignment w:val="auto"/>
        <w:rPr>
          <w:rFonts w:eastAsia="新細明體" w:cs="Calibri"/>
          <w:sz w:val="22"/>
          <w:szCs w:val="22"/>
          <w:lang w:eastAsia="zh-TW"/>
        </w:rPr>
      </w:pPr>
      <w:r w:rsidRPr="00701A91">
        <w:rPr>
          <w:rFonts w:eastAsia="新細明體" w:cs="Calibri"/>
          <w:sz w:val="22"/>
          <w:szCs w:val="22"/>
          <w:lang w:eastAsia="zh-TW"/>
        </w:rPr>
        <w:t> </w:t>
      </w:r>
    </w:p>
    <w:p w14:paraId="21268076" w14:textId="5CF39C9C" w:rsidR="00701A91" w:rsidRPr="00701A91" w:rsidRDefault="00701A91" w:rsidP="00F95F16">
      <w:pPr>
        <w:overflowPunct/>
        <w:autoSpaceDE/>
        <w:autoSpaceDN/>
        <w:adjustRightInd/>
        <w:spacing w:after="0"/>
        <w:jc w:val="left"/>
        <w:textAlignment w:val="auto"/>
        <w:rPr>
          <w:rFonts w:eastAsia="新細明體" w:cs="Calibri"/>
          <w:sz w:val="22"/>
          <w:szCs w:val="22"/>
          <w:lang w:eastAsia="zh-TW"/>
        </w:rPr>
      </w:pPr>
      <w:r w:rsidRPr="00701A91">
        <w:rPr>
          <w:rFonts w:eastAsia="DengXian" w:hint="eastAsia"/>
          <w:noProof/>
          <w:lang w:val="en-GB"/>
        </w:rPr>
        <w:drawing>
          <wp:inline distT="0" distB="0" distL="0" distR="0" wp14:anchorId="12A4628F" wp14:editId="5E14BF16">
            <wp:extent cx="4260850" cy="3429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60850" cy="342900"/>
                    </a:xfrm>
                    <a:prstGeom prst="rect">
                      <a:avLst/>
                    </a:prstGeom>
                    <a:noFill/>
                    <a:ln>
                      <a:noFill/>
                    </a:ln>
                  </pic:spPr>
                </pic:pic>
              </a:graphicData>
            </a:graphic>
          </wp:inline>
        </w:drawing>
      </w:r>
    </w:p>
    <w:p w14:paraId="5D1AF4B3" w14:textId="77777777" w:rsidR="00701A91" w:rsidRPr="00701A91" w:rsidRDefault="00701A91" w:rsidP="00F95F16">
      <w:pPr>
        <w:overflowPunct/>
        <w:autoSpaceDE/>
        <w:autoSpaceDN/>
        <w:adjustRightInd/>
        <w:jc w:val="left"/>
        <w:textAlignment w:val="auto"/>
        <w:rPr>
          <w:rFonts w:eastAsia="新細明體" w:cs="Calibri"/>
          <w:sz w:val="22"/>
          <w:szCs w:val="22"/>
          <w:lang w:eastAsia="zh-TW"/>
        </w:rPr>
      </w:pPr>
      <w:r w:rsidRPr="00701A91">
        <w:rPr>
          <w:rFonts w:eastAsia="新細明體" w:cs="Calibri"/>
          <w:sz w:val="22"/>
          <w:szCs w:val="22"/>
          <w:lang w:eastAsia="zh-TW"/>
        </w:rPr>
        <w:t> </w:t>
      </w:r>
    </w:p>
    <w:p w14:paraId="6E2A5BF4" w14:textId="77777777" w:rsidR="00701A91" w:rsidRPr="00701A91" w:rsidRDefault="00701A91" w:rsidP="00FD222E">
      <w:pPr>
        <w:numPr>
          <w:ilvl w:val="0"/>
          <w:numId w:val="14"/>
        </w:numPr>
        <w:tabs>
          <w:tab w:val="clear" w:pos="720"/>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Alt 2: Use a FM-to-AM detector [or an FM detector] implemented in digital domain after ADC, with a heterodyne or zero-IF architecture.</w:t>
      </w:r>
    </w:p>
    <w:p w14:paraId="6A16932E" w14:textId="77777777" w:rsidR="00701A91" w:rsidRPr="00701A91" w:rsidRDefault="00701A91" w:rsidP="00FD222E">
      <w:pPr>
        <w:numPr>
          <w:ilvl w:val="1"/>
          <w:numId w:val="14"/>
        </w:numPr>
        <w:tabs>
          <w:tab w:val="clear" w:pos="1440"/>
          <w:tab w:val="num" w:pos="900"/>
        </w:tabs>
        <w:overflowPunct/>
        <w:autoSpaceDE/>
        <w:autoSpaceDN/>
        <w:adjustRightInd/>
        <w:spacing w:after="0"/>
        <w:ind w:leftChars="270" w:left="900"/>
        <w:jc w:val="left"/>
        <w:textAlignment w:val="center"/>
        <w:rPr>
          <w:rFonts w:eastAsia="新細明體" w:cs="Calibri"/>
          <w:sz w:val="22"/>
          <w:szCs w:val="22"/>
          <w:lang w:eastAsia="zh-TW"/>
        </w:rPr>
      </w:pPr>
      <w:r w:rsidRPr="00701A91">
        <w:rPr>
          <w:rFonts w:eastAsia="新細明體" w:cs="Calibri"/>
          <w:lang w:eastAsia="zh-TW"/>
        </w:rPr>
        <w:t>Digital FM-to-AM detector implementation can be considered as part of digital baseband processing.</w:t>
      </w:r>
    </w:p>
    <w:p w14:paraId="7F192925" w14:textId="77777777" w:rsidR="00701A91" w:rsidRPr="00701A91" w:rsidRDefault="00701A91" w:rsidP="00FD222E">
      <w:pPr>
        <w:numPr>
          <w:ilvl w:val="1"/>
          <w:numId w:val="14"/>
        </w:numPr>
        <w:tabs>
          <w:tab w:val="clear" w:pos="1440"/>
          <w:tab w:val="num" w:pos="900"/>
        </w:tabs>
        <w:overflowPunct/>
        <w:autoSpaceDE/>
        <w:autoSpaceDN/>
        <w:adjustRightInd/>
        <w:spacing w:after="0"/>
        <w:ind w:leftChars="270" w:left="900"/>
        <w:jc w:val="left"/>
        <w:textAlignment w:val="center"/>
        <w:rPr>
          <w:rFonts w:eastAsia="新細明體" w:cs="Calibri"/>
          <w:sz w:val="22"/>
          <w:szCs w:val="22"/>
          <w:lang w:eastAsia="zh-TW"/>
        </w:rPr>
      </w:pPr>
      <w:r w:rsidRPr="00701A91">
        <w:rPr>
          <w:rFonts w:eastAsia="新細明體" w:cs="Calibri"/>
          <w:lang w:eastAsia="zh-TW"/>
        </w:rPr>
        <w:t xml:space="preserve">Here is an example of using zero-IF architecture: </w:t>
      </w:r>
    </w:p>
    <w:p w14:paraId="034C5DB1" w14:textId="77777777" w:rsidR="00701A91" w:rsidRPr="00701A91" w:rsidRDefault="00701A91" w:rsidP="00F95F16">
      <w:pPr>
        <w:overflowPunct/>
        <w:autoSpaceDE/>
        <w:autoSpaceDN/>
        <w:adjustRightInd/>
        <w:spacing w:after="0"/>
        <w:jc w:val="left"/>
        <w:textAlignment w:val="auto"/>
        <w:rPr>
          <w:rFonts w:eastAsia="新細明體" w:cs="Calibri"/>
          <w:sz w:val="22"/>
          <w:szCs w:val="22"/>
          <w:lang w:eastAsia="zh-TW"/>
        </w:rPr>
      </w:pPr>
      <w:r w:rsidRPr="00701A91">
        <w:rPr>
          <w:rFonts w:eastAsia="新細明體" w:cs="Calibri"/>
          <w:sz w:val="22"/>
          <w:szCs w:val="22"/>
          <w:lang w:eastAsia="zh-TW"/>
        </w:rPr>
        <w:t> </w:t>
      </w:r>
    </w:p>
    <w:p w14:paraId="23B2FC7C" w14:textId="4A70BCFE" w:rsidR="00701A91" w:rsidRPr="00701A91" w:rsidRDefault="00701A91" w:rsidP="00F95F16">
      <w:pPr>
        <w:overflowPunct/>
        <w:autoSpaceDE/>
        <w:autoSpaceDN/>
        <w:adjustRightInd/>
        <w:spacing w:after="0"/>
        <w:jc w:val="left"/>
        <w:textAlignment w:val="auto"/>
        <w:rPr>
          <w:rFonts w:eastAsia="新細明體" w:cs="Calibri"/>
          <w:sz w:val="22"/>
          <w:szCs w:val="22"/>
          <w:lang w:eastAsia="zh-TW"/>
        </w:rPr>
      </w:pPr>
      <w:r w:rsidRPr="00701A91">
        <w:rPr>
          <w:rFonts w:eastAsia="DengXian" w:hint="eastAsia"/>
          <w:noProof/>
          <w:lang w:val="en-GB"/>
        </w:rPr>
        <w:drawing>
          <wp:inline distT="0" distB="0" distL="0" distR="0" wp14:anchorId="4765C5D7" wp14:editId="157BD395">
            <wp:extent cx="4616450" cy="1231900"/>
            <wp:effectExtent l="0" t="0" r="0" b="6350"/>
            <wp:docPr id="3" name="Picture 3" descr="A picture containing text, device, gau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device, gauge&#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16450" cy="1231900"/>
                    </a:xfrm>
                    <a:prstGeom prst="rect">
                      <a:avLst/>
                    </a:prstGeom>
                    <a:noFill/>
                    <a:ln>
                      <a:noFill/>
                    </a:ln>
                  </pic:spPr>
                </pic:pic>
              </a:graphicData>
            </a:graphic>
          </wp:inline>
        </w:drawing>
      </w:r>
    </w:p>
    <w:p w14:paraId="248CE8D5" w14:textId="77777777" w:rsidR="00701A91" w:rsidRPr="00701A91" w:rsidRDefault="00701A91" w:rsidP="00F95F16">
      <w:pPr>
        <w:overflowPunct/>
        <w:autoSpaceDE/>
        <w:autoSpaceDN/>
        <w:adjustRightInd/>
        <w:spacing w:after="0"/>
        <w:jc w:val="left"/>
        <w:textAlignment w:val="auto"/>
        <w:rPr>
          <w:rFonts w:eastAsia="新細明體" w:cs="Calibri"/>
          <w:sz w:val="22"/>
          <w:szCs w:val="22"/>
          <w:lang w:eastAsia="zh-TW"/>
        </w:rPr>
      </w:pPr>
      <w:r w:rsidRPr="00701A91">
        <w:rPr>
          <w:rFonts w:eastAsia="新細明體" w:cs="Calibri"/>
          <w:sz w:val="22"/>
          <w:szCs w:val="22"/>
          <w:lang w:eastAsia="zh-TW"/>
        </w:rPr>
        <w:t> </w:t>
      </w:r>
    </w:p>
    <w:p w14:paraId="4CCCFE4F" w14:textId="77777777" w:rsidR="00701A91" w:rsidRPr="00701A91" w:rsidRDefault="00701A91" w:rsidP="00FD222E">
      <w:pPr>
        <w:numPr>
          <w:ilvl w:val="0"/>
          <w:numId w:val="15"/>
        </w:numPr>
        <w:tabs>
          <w:tab w:val="clear" w:pos="720"/>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The FM-AM detector can be implemented using a frequency discriminator, which converts frequency variations into amplitude changes. It can be implemented in either analog domain (as in Alt 1) or digital domain (as in Alt 2).</w:t>
      </w:r>
    </w:p>
    <w:p w14:paraId="6F44E8C0" w14:textId="77777777" w:rsidR="00701A91" w:rsidRPr="00701A91" w:rsidRDefault="00701A91" w:rsidP="00FD222E">
      <w:pPr>
        <w:numPr>
          <w:ilvl w:val="1"/>
          <w:numId w:val="15"/>
        </w:numPr>
        <w:tabs>
          <w:tab w:val="clear" w:pos="1440"/>
          <w:tab w:val="num" w:pos="900"/>
        </w:tabs>
        <w:overflowPunct/>
        <w:autoSpaceDE/>
        <w:autoSpaceDN/>
        <w:adjustRightInd/>
        <w:spacing w:after="0"/>
        <w:ind w:leftChars="270" w:left="900"/>
        <w:jc w:val="left"/>
        <w:textAlignment w:val="center"/>
        <w:rPr>
          <w:rFonts w:eastAsia="新細明體" w:cs="Calibri"/>
          <w:sz w:val="22"/>
          <w:szCs w:val="22"/>
          <w:lang w:eastAsia="zh-TW"/>
        </w:rPr>
      </w:pPr>
      <w:r w:rsidRPr="00701A91">
        <w:rPr>
          <w:rFonts w:eastAsia="新細明體" w:cs="Calibri"/>
          <w:lang w:eastAsia="zh-TW"/>
        </w:rPr>
        <w:t>One example, as shown in the figure below, is a conventional quadrature FM discriminator. It multiplies received frequency modulated signal with a phase shifted version, followed by a low pass filter. The amplitude of the output signal is proportional to the frequency of the input signal.</w:t>
      </w:r>
    </w:p>
    <w:p w14:paraId="41A1F59A" w14:textId="77777777" w:rsidR="00701A91" w:rsidRPr="00701A91" w:rsidRDefault="00701A91" w:rsidP="00F95F16">
      <w:pPr>
        <w:overflowPunct/>
        <w:autoSpaceDE/>
        <w:autoSpaceDN/>
        <w:adjustRightInd/>
        <w:spacing w:after="0"/>
        <w:jc w:val="left"/>
        <w:textAlignment w:val="auto"/>
        <w:rPr>
          <w:rFonts w:eastAsia="新細明體" w:cs="Calibri"/>
          <w:sz w:val="22"/>
          <w:szCs w:val="22"/>
          <w:lang w:eastAsia="zh-TW"/>
        </w:rPr>
      </w:pPr>
      <w:r w:rsidRPr="00701A91">
        <w:rPr>
          <w:rFonts w:eastAsia="新細明體" w:cs="Calibri"/>
          <w:sz w:val="22"/>
          <w:szCs w:val="22"/>
          <w:lang w:eastAsia="zh-TW"/>
        </w:rPr>
        <w:t> </w:t>
      </w:r>
    </w:p>
    <w:p w14:paraId="7D57E57D" w14:textId="39FD0FB1" w:rsidR="00701A91" w:rsidRPr="00701A91" w:rsidRDefault="00701A91" w:rsidP="00F95F16">
      <w:pPr>
        <w:overflowPunct/>
        <w:autoSpaceDE/>
        <w:autoSpaceDN/>
        <w:adjustRightInd/>
        <w:spacing w:after="0"/>
        <w:jc w:val="left"/>
        <w:textAlignment w:val="auto"/>
        <w:rPr>
          <w:rFonts w:eastAsia="新細明體" w:cs="Calibri"/>
          <w:sz w:val="22"/>
          <w:szCs w:val="22"/>
          <w:lang w:eastAsia="zh-TW"/>
        </w:rPr>
      </w:pPr>
      <w:r w:rsidRPr="00701A91">
        <w:rPr>
          <w:rFonts w:eastAsia="DengXian" w:hint="eastAsia"/>
          <w:noProof/>
          <w:lang w:val="en-GB"/>
        </w:rPr>
        <w:drawing>
          <wp:inline distT="0" distB="0" distL="0" distR="0" wp14:anchorId="2663A44C" wp14:editId="63AB342A">
            <wp:extent cx="3352800" cy="1085850"/>
            <wp:effectExtent l="0" t="0" r="0" b="0"/>
            <wp:docPr id="2" name="Picture 2"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graphical user interface&#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52800" cy="1085850"/>
                    </a:xfrm>
                    <a:prstGeom prst="rect">
                      <a:avLst/>
                    </a:prstGeom>
                    <a:noFill/>
                    <a:ln>
                      <a:noFill/>
                    </a:ln>
                  </pic:spPr>
                </pic:pic>
              </a:graphicData>
            </a:graphic>
          </wp:inline>
        </w:drawing>
      </w:r>
    </w:p>
    <w:p w14:paraId="300BF6BB" w14:textId="77777777" w:rsidR="00701A91" w:rsidRPr="00701A91" w:rsidRDefault="00701A91" w:rsidP="00F95F16">
      <w:pPr>
        <w:overflowPunct/>
        <w:autoSpaceDE/>
        <w:autoSpaceDN/>
        <w:adjustRightInd/>
        <w:spacing w:after="0"/>
        <w:jc w:val="left"/>
        <w:textAlignment w:val="auto"/>
        <w:rPr>
          <w:rFonts w:eastAsia="新細明體" w:cs="Calibri"/>
          <w:sz w:val="22"/>
          <w:szCs w:val="22"/>
          <w:lang w:eastAsia="zh-TW"/>
        </w:rPr>
      </w:pPr>
      <w:r w:rsidRPr="00701A91">
        <w:rPr>
          <w:rFonts w:eastAsia="新細明體" w:cs="Calibri"/>
          <w:sz w:val="22"/>
          <w:szCs w:val="22"/>
          <w:lang w:eastAsia="zh-TW"/>
        </w:rPr>
        <w:t> </w:t>
      </w:r>
    </w:p>
    <w:p w14:paraId="56052366" w14:textId="77777777" w:rsidR="00701A91" w:rsidRPr="00701A91" w:rsidRDefault="00701A91" w:rsidP="00FD222E">
      <w:pPr>
        <w:numPr>
          <w:ilvl w:val="0"/>
          <w:numId w:val="16"/>
        </w:numPr>
        <w:tabs>
          <w:tab w:val="clear" w:pos="720"/>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Note: Other architectures are not precluded.</w:t>
      </w:r>
    </w:p>
    <w:p w14:paraId="1E2BD420" w14:textId="77777777" w:rsidR="00701A91" w:rsidRPr="00701A91" w:rsidRDefault="00701A91" w:rsidP="00F95F16">
      <w:pPr>
        <w:overflowPunct/>
        <w:autoSpaceDE/>
        <w:autoSpaceDN/>
        <w:adjustRightInd/>
        <w:spacing w:after="0"/>
        <w:jc w:val="left"/>
        <w:textAlignment w:val="auto"/>
        <w:rPr>
          <w:rFonts w:eastAsia="新細明體" w:cs="Calibri"/>
          <w:sz w:val="22"/>
          <w:szCs w:val="22"/>
          <w:lang w:val="en-GB" w:eastAsia="zh-TW"/>
        </w:rPr>
      </w:pPr>
      <w:r w:rsidRPr="00701A91">
        <w:rPr>
          <w:rFonts w:eastAsia="新細明體" w:cs="Calibri"/>
          <w:sz w:val="22"/>
          <w:szCs w:val="22"/>
          <w:lang w:val="en-GB" w:eastAsia="zh-TW"/>
        </w:rPr>
        <w:t> </w:t>
      </w:r>
    </w:p>
    <w:p w14:paraId="1275A1D3" w14:textId="77777777" w:rsidR="00701A91" w:rsidRPr="00701A91" w:rsidRDefault="00701A91" w:rsidP="00F95F16">
      <w:pPr>
        <w:overflowPunct/>
        <w:autoSpaceDE/>
        <w:autoSpaceDN/>
        <w:adjustRightInd/>
        <w:jc w:val="left"/>
        <w:textAlignment w:val="auto"/>
        <w:rPr>
          <w:rFonts w:eastAsia="新細明體" w:cs="Calibri"/>
          <w:lang w:eastAsia="zh-TW"/>
        </w:rPr>
      </w:pPr>
      <w:r w:rsidRPr="00701A91">
        <w:rPr>
          <w:rFonts w:eastAsia="新細明體" w:cs="Calibri"/>
          <w:b/>
          <w:bCs/>
          <w:highlight w:val="green"/>
          <w:lang w:eastAsia="zh-TW"/>
        </w:rPr>
        <w:t xml:space="preserve">Agreement </w:t>
      </w:r>
      <w:r w:rsidRPr="00701A91">
        <w:rPr>
          <w:rFonts w:eastAsia="新細明體" w:cs="Calibri"/>
          <w:lang w:eastAsia="zh-TW"/>
        </w:rPr>
        <w:t>in RAN1#110b-e</w:t>
      </w:r>
    </w:p>
    <w:p w14:paraId="45CDD918" w14:textId="77777777" w:rsidR="00701A91" w:rsidRPr="00701A91" w:rsidRDefault="00701A91" w:rsidP="00F95F16">
      <w:pPr>
        <w:overflowPunct/>
        <w:autoSpaceDE/>
        <w:autoSpaceDN/>
        <w:adjustRightInd/>
        <w:jc w:val="left"/>
        <w:textAlignment w:val="auto"/>
        <w:rPr>
          <w:rFonts w:eastAsia="新細明體" w:cs="Calibri"/>
          <w:lang w:eastAsia="zh-TW"/>
        </w:rPr>
      </w:pPr>
      <w:r w:rsidRPr="00701A91">
        <w:rPr>
          <w:rFonts w:eastAsia="新細明體" w:cs="Calibri"/>
          <w:lang w:eastAsia="zh-TW"/>
        </w:rPr>
        <w:t>For the analysis of a receiver architecture, companies are encouraged to provide at least the following (when applicable):</w:t>
      </w:r>
    </w:p>
    <w:p w14:paraId="050E4577" w14:textId="77777777" w:rsidR="00701A91" w:rsidRPr="00701A91" w:rsidRDefault="00701A91" w:rsidP="00FD222E">
      <w:pPr>
        <w:numPr>
          <w:ilvl w:val="0"/>
          <w:numId w:val="17"/>
        </w:numPr>
        <w:tabs>
          <w:tab w:val="clear" w:pos="720"/>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 xml:space="preserve">Details of the receiver </w:t>
      </w:r>
    </w:p>
    <w:p w14:paraId="0F8B8E3F" w14:textId="77777777" w:rsidR="00701A91" w:rsidRPr="00701A91" w:rsidRDefault="00701A91" w:rsidP="00FD222E">
      <w:pPr>
        <w:numPr>
          <w:ilvl w:val="1"/>
          <w:numId w:val="17"/>
        </w:numPr>
        <w:tabs>
          <w:tab w:val="clear" w:pos="1440"/>
          <w:tab w:val="num" w:pos="900"/>
        </w:tabs>
        <w:overflowPunct/>
        <w:autoSpaceDE/>
        <w:autoSpaceDN/>
        <w:adjustRightInd/>
        <w:spacing w:after="0"/>
        <w:ind w:leftChars="270" w:left="900"/>
        <w:jc w:val="left"/>
        <w:textAlignment w:val="center"/>
        <w:rPr>
          <w:rFonts w:eastAsia="新細明體" w:cs="Calibri"/>
          <w:sz w:val="22"/>
          <w:szCs w:val="22"/>
          <w:lang w:eastAsia="zh-TW"/>
        </w:rPr>
      </w:pPr>
      <w:r w:rsidRPr="00701A91">
        <w:rPr>
          <w:rFonts w:eastAsia="新細明體" w:cs="Calibri"/>
          <w:lang w:eastAsia="zh-TW"/>
        </w:rPr>
        <w:t>Receiver architecture type</w:t>
      </w:r>
    </w:p>
    <w:p w14:paraId="77DCBA36" w14:textId="77777777" w:rsidR="00701A91" w:rsidRPr="00701A91" w:rsidRDefault="00701A91" w:rsidP="00FD222E">
      <w:pPr>
        <w:numPr>
          <w:ilvl w:val="1"/>
          <w:numId w:val="17"/>
        </w:numPr>
        <w:tabs>
          <w:tab w:val="clear" w:pos="1440"/>
          <w:tab w:val="num" w:pos="900"/>
        </w:tabs>
        <w:overflowPunct/>
        <w:autoSpaceDE/>
        <w:autoSpaceDN/>
        <w:adjustRightInd/>
        <w:spacing w:after="0"/>
        <w:ind w:leftChars="270" w:left="900"/>
        <w:jc w:val="left"/>
        <w:textAlignment w:val="center"/>
        <w:rPr>
          <w:rFonts w:eastAsia="新細明體" w:cs="Calibri"/>
          <w:sz w:val="22"/>
          <w:szCs w:val="22"/>
          <w:lang w:eastAsia="zh-TW"/>
        </w:rPr>
      </w:pPr>
      <w:r w:rsidRPr="00701A91">
        <w:rPr>
          <w:rFonts w:eastAsia="新細明體" w:cs="Calibri"/>
          <w:lang w:eastAsia="zh-TW"/>
        </w:rPr>
        <w:t>Assumed modulation/waveform/coding</w:t>
      </w:r>
    </w:p>
    <w:p w14:paraId="69E093B7" w14:textId="77777777" w:rsidR="00701A91" w:rsidRPr="00701A91" w:rsidRDefault="00701A91" w:rsidP="00FD222E">
      <w:pPr>
        <w:numPr>
          <w:ilvl w:val="1"/>
          <w:numId w:val="17"/>
        </w:numPr>
        <w:tabs>
          <w:tab w:val="clear" w:pos="1440"/>
          <w:tab w:val="num" w:pos="900"/>
        </w:tabs>
        <w:overflowPunct/>
        <w:autoSpaceDE/>
        <w:autoSpaceDN/>
        <w:adjustRightInd/>
        <w:spacing w:after="0"/>
        <w:ind w:leftChars="270" w:left="900"/>
        <w:jc w:val="left"/>
        <w:textAlignment w:val="center"/>
        <w:rPr>
          <w:rFonts w:eastAsia="新細明體" w:cs="Calibri"/>
          <w:sz w:val="22"/>
          <w:szCs w:val="22"/>
          <w:lang w:eastAsia="zh-TW"/>
        </w:rPr>
      </w:pPr>
      <w:r w:rsidRPr="00701A91">
        <w:rPr>
          <w:rFonts w:eastAsia="新細明體" w:cs="Calibri"/>
          <w:lang w:eastAsia="zh-TW"/>
        </w:rPr>
        <w:t>Presence of a RF LNA / IF AMP / BB AMP, and the corresponding gain, if any</w:t>
      </w:r>
    </w:p>
    <w:p w14:paraId="678FB51C" w14:textId="77777777" w:rsidR="00701A91" w:rsidRPr="00701A91" w:rsidRDefault="00701A91" w:rsidP="00FD222E">
      <w:pPr>
        <w:numPr>
          <w:ilvl w:val="1"/>
          <w:numId w:val="17"/>
        </w:numPr>
        <w:tabs>
          <w:tab w:val="clear" w:pos="1440"/>
          <w:tab w:val="num" w:pos="900"/>
        </w:tabs>
        <w:overflowPunct/>
        <w:autoSpaceDE/>
        <w:autoSpaceDN/>
        <w:adjustRightInd/>
        <w:spacing w:after="0"/>
        <w:ind w:leftChars="270" w:left="900"/>
        <w:jc w:val="left"/>
        <w:textAlignment w:val="center"/>
        <w:rPr>
          <w:rFonts w:eastAsia="新細明體" w:cs="Calibri"/>
          <w:sz w:val="22"/>
          <w:szCs w:val="22"/>
          <w:lang w:eastAsia="zh-TW"/>
        </w:rPr>
      </w:pPr>
      <w:r w:rsidRPr="00701A91">
        <w:rPr>
          <w:rFonts w:eastAsia="新細明體" w:cs="Calibri"/>
          <w:lang w:eastAsia="zh-TW"/>
        </w:rPr>
        <w:t>Local oscillator</w:t>
      </w:r>
    </w:p>
    <w:p w14:paraId="0F23E704" w14:textId="77777777" w:rsidR="00701A91" w:rsidRPr="00701A91" w:rsidRDefault="00701A91" w:rsidP="00FD222E">
      <w:pPr>
        <w:numPr>
          <w:ilvl w:val="2"/>
          <w:numId w:val="17"/>
        </w:numPr>
        <w:tabs>
          <w:tab w:val="clear" w:pos="2160"/>
          <w:tab w:val="num" w:pos="1620"/>
        </w:tabs>
        <w:overflowPunct/>
        <w:autoSpaceDE/>
        <w:autoSpaceDN/>
        <w:adjustRightInd/>
        <w:spacing w:after="0"/>
        <w:ind w:leftChars="630" w:left="1620"/>
        <w:jc w:val="left"/>
        <w:textAlignment w:val="center"/>
        <w:rPr>
          <w:rFonts w:eastAsia="新細明體" w:cs="Calibri"/>
          <w:sz w:val="22"/>
          <w:szCs w:val="22"/>
          <w:lang w:eastAsia="zh-TW"/>
        </w:rPr>
      </w:pPr>
      <w:r w:rsidRPr="00701A91">
        <w:rPr>
          <w:rFonts w:eastAsia="新細明體" w:cs="Calibri"/>
          <w:lang w:eastAsia="zh-TW"/>
        </w:rPr>
        <w:t>Type of oscillator and the corresponding frequency accuracy/drifting</w:t>
      </w:r>
    </w:p>
    <w:p w14:paraId="6F6230E2" w14:textId="77777777" w:rsidR="00701A91" w:rsidRPr="00701A91" w:rsidRDefault="00701A91" w:rsidP="00FD222E">
      <w:pPr>
        <w:numPr>
          <w:ilvl w:val="1"/>
          <w:numId w:val="17"/>
        </w:numPr>
        <w:tabs>
          <w:tab w:val="clear" w:pos="1440"/>
          <w:tab w:val="num" w:pos="900"/>
        </w:tabs>
        <w:overflowPunct/>
        <w:autoSpaceDE/>
        <w:autoSpaceDN/>
        <w:adjustRightInd/>
        <w:spacing w:after="0"/>
        <w:ind w:leftChars="270" w:left="900"/>
        <w:jc w:val="left"/>
        <w:textAlignment w:val="center"/>
        <w:rPr>
          <w:rFonts w:eastAsia="新細明體" w:cs="Calibri"/>
          <w:sz w:val="22"/>
          <w:szCs w:val="22"/>
          <w:lang w:eastAsia="zh-TW"/>
        </w:rPr>
      </w:pPr>
      <w:r w:rsidRPr="00701A91">
        <w:rPr>
          <w:rFonts w:eastAsia="新細明體" w:cs="Calibri"/>
          <w:lang w:eastAsia="zh-TW"/>
        </w:rPr>
        <w:t>Handling of time/frequency impairments</w:t>
      </w:r>
    </w:p>
    <w:p w14:paraId="24FA434B" w14:textId="77777777" w:rsidR="00701A91" w:rsidRPr="00701A91" w:rsidRDefault="00701A91" w:rsidP="00FD222E">
      <w:pPr>
        <w:numPr>
          <w:ilvl w:val="1"/>
          <w:numId w:val="17"/>
        </w:numPr>
        <w:tabs>
          <w:tab w:val="clear" w:pos="1440"/>
          <w:tab w:val="num" w:pos="900"/>
        </w:tabs>
        <w:overflowPunct/>
        <w:autoSpaceDE/>
        <w:autoSpaceDN/>
        <w:adjustRightInd/>
        <w:spacing w:after="0"/>
        <w:ind w:leftChars="270" w:left="900"/>
        <w:jc w:val="left"/>
        <w:textAlignment w:val="center"/>
        <w:rPr>
          <w:rFonts w:eastAsia="新細明體" w:cs="Calibri"/>
          <w:sz w:val="22"/>
          <w:szCs w:val="22"/>
          <w:lang w:eastAsia="zh-TW"/>
        </w:rPr>
      </w:pPr>
      <w:r w:rsidRPr="00701A91">
        <w:rPr>
          <w:rFonts w:eastAsia="新細明體" w:cs="Calibri"/>
          <w:lang w:eastAsia="zh-TW"/>
        </w:rPr>
        <w:t>Presence of PLL or FLL</w:t>
      </w:r>
    </w:p>
    <w:p w14:paraId="2FF44B05" w14:textId="77777777" w:rsidR="00701A91" w:rsidRPr="00701A91" w:rsidRDefault="00701A91" w:rsidP="00FD222E">
      <w:pPr>
        <w:numPr>
          <w:ilvl w:val="1"/>
          <w:numId w:val="17"/>
        </w:numPr>
        <w:tabs>
          <w:tab w:val="clear" w:pos="1440"/>
          <w:tab w:val="num" w:pos="900"/>
        </w:tabs>
        <w:overflowPunct/>
        <w:autoSpaceDE/>
        <w:autoSpaceDN/>
        <w:adjustRightInd/>
        <w:spacing w:after="0"/>
        <w:ind w:leftChars="270" w:left="900"/>
        <w:jc w:val="left"/>
        <w:textAlignment w:val="center"/>
        <w:rPr>
          <w:rFonts w:eastAsia="新細明體" w:cs="Calibri"/>
          <w:sz w:val="22"/>
          <w:szCs w:val="22"/>
          <w:lang w:eastAsia="zh-TW"/>
        </w:rPr>
      </w:pPr>
      <w:r w:rsidRPr="00701A91">
        <w:rPr>
          <w:rFonts w:eastAsia="新細明體" w:cs="Calibri"/>
          <w:lang w:eastAsia="zh-TW"/>
        </w:rPr>
        <w:lastRenderedPageBreak/>
        <w:t>ADC: sampling rate, bit-width</w:t>
      </w:r>
    </w:p>
    <w:p w14:paraId="49EED030" w14:textId="77777777" w:rsidR="00701A91" w:rsidRPr="00701A91" w:rsidRDefault="00701A91" w:rsidP="00FD222E">
      <w:pPr>
        <w:numPr>
          <w:ilvl w:val="1"/>
          <w:numId w:val="17"/>
        </w:numPr>
        <w:tabs>
          <w:tab w:val="clear" w:pos="1440"/>
          <w:tab w:val="num" w:pos="900"/>
        </w:tabs>
        <w:overflowPunct/>
        <w:autoSpaceDE/>
        <w:autoSpaceDN/>
        <w:adjustRightInd/>
        <w:spacing w:after="0"/>
        <w:ind w:leftChars="270" w:left="900"/>
        <w:jc w:val="left"/>
        <w:textAlignment w:val="center"/>
        <w:rPr>
          <w:rFonts w:eastAsia="新細明體" w:cs="Calibri"/>
          <w:sz w:val="22"/>
          <w:szCs w:val="22"/>
          <w:lang w:eastAsia="zh-TW"/>
        </w:rPr>
      </w:pPr>
      <w:r w:rsidRPr="00701A91">
        <w:rPr>
          <w:rFonts w:eastAsia="新細明體" w:cs="Calibri"/>
          <w:lang w:eastAsia="zh-TW"/>
        </w:rPr>
        <w:t>Assumed signal bandwidth and guard band, and frequency location within a carrier (including whether it is fixed or can be flexible)</w:t>
      </w:r>
    </w:p>
    <w:p w14:paraId="69B5A551" w14:textId="0367CB6D" w:rsidR="00701A91" w:rsidRPr="00701A91" w:rsidRDefault="00701A91" w:rsidP="00FD222E">
      <w:pPr>
        <w:numPr>
          <w:ilvl w:val="1"/>
          <w:numId w:val="17"/>
        </w:numPr>
        <w:tabs>
          <w:tab w:val="clear" w:pos="1440"/>
          <w:tab w:val="num" w:pos="900"/>
        </w:tabs>
        <w:overflowPunct/>
        <w:autoSpaceDE/>
        <w:autoSpaceDN/>
        <w:adjustRightInd/>
        <w:spacing w:after="0"/>
        <w:ind w:leftChars="270" w:left="900"/>
        <w:jc w:val="left"/>
        <w:textAlignment w:val="center"/>
        <w:rPr>
          <w:rFonts w:eastAsia="新細明體" w:cs="Calibri"/>
          <w:sz w:val="22"/>
          <w:szCs w:val="22"/>
          <w:lang w:eastAsia="zh-TW"/>
        </w:rPr>
      </w:pPr>
      <w:r w:rsidRPr="00701A91">
        <w:rPr>
          <w:rFonts w:eastAsia="新細明體" w:cs="Calibri"/>
          <w:lang w:eastAsia="zh-TW"/>
        </w:rPr>
        <w:t>RF/IF/BB filter characteristics (e.g. type of filter, order, cutoff frequency/frequencies), if any</w:t>
      </w:r>
    </w:p>
    <w:p w14:paraId="7893F322" w14:textId="77777777" w:rsidR="00701A91" w:rsidRPr="00701A91" w:rsidRDefault="00701A91" w:rsidP="00FD222E">
      <w:pPr>
        <w:numPr>
          <w:ilvl w:val="1"/>
          <w:numId w:val="17"/>
        </w:numPr>
        <w:tabs>
          <w:tab w:val="clear" w:pos="1440"/>
          <w:tab w:val="num" w:pos="900"/>
        </w:tabs>
        <w:overflowPunct/>
        <w:autoSpaceDE/>
        <w:autoSpaceDN/>
        <w:adjustRightInd/>
        <w:spacing w:after="0"/>
        <w:ind w:leftChars="270" w:left="900"/>
        <w:jc w:val="left"/>
        <w:textAlignment w:val="center"/>
        <w:rPr>
          <w:rFonts w:eastAsia="新細明體" w:cs="Calibri"/>
          <w:sz w:val="22"/>
          <w:szCs w:val="22"/>
          <w:lang w:eastAsia="zh-TW"/>
        </w:rPr>
      </w:pPr>
      <w:r w:rsidRPr="00701A91">
        <w:rPr>
          <w:rFonts w:eastAsia="新細明體" w:cs="Calibri"/>
          <w:lang w:eastAsia="zh-TW"/>
        </w:rPr>
        <w:t>Baseband processing (e.g., sequence correlation detection / decoding, other signal processing, if any)</w:t>
      </w:r>
    </w:p>
    <w:p w14:paraId="5EE34FF8" w14:textId="77777777" w:rsidR="00701A91" w:rsidRPr="00701A91" w:rsidRDefault="00701A91" w:rsidP="00FD222E">
      <w:pPr>
        <w:numPr>
          <w:ilvl w:val="1"/>
          <w:numId w:val="17"/>
        </w:numPr>
        <w:tabs>
          <w:tab w:val="clear" w:pos="1440"/>
          <w:tab w:val="num" w:pos="900"/>
        </w:tabs>
        <w:overflowPunct/>
        <w:autoSpaceDE/>
        <w:autoSpaceDN/>
        <w:adjustRightInd/>
        <w:spacing w:after="0"/>
        <w:ind w:leftChars="270" w:left="900"/>
        <w:jc w:val="left"/>
        <w:textAlignment w:val="center"/>
        <w:rPr>
          <w:rFonts w:eastAsia="新細明體" w:cs="Calibri"/>
          <w:sz w:val="22"/>
          <w:szCs w:val="22"/>
          <w:lang w:eastAsia="zh-TW"/>
        </w:rPr>
      </w:pPr>
      <w:r w:rsidRPr="00701A91">
        <w:rPr>
          <w:rFonts w:eastAsia="新細明體" w:cs="Calibri"/>
          <w:lang w:eastAsia="zh-TW"/>
        </w:rPr>
        <w:t>Assumed frequency band(s) and the support of band and/or carrier tuning</w:t>
      </w:r>
    </w:p>
    <w:p w14:paraId="517FB73B" w14:textId="77777777" w:rsidR="00701A91" w:rsidRPr="00701A91" w:rsidRDefault="00701A91" w:rsidP="00FD222E">
      <w:pPr>
        <w:numPr>
          <w:ilvl w:val="1"/>
          <w:numId w:val="17"/>
        </w:numPr>
        <w:tabs>
          <w:tab w:val="clear" w:pos="1440"/>
          <w:tab w:val="num" w:pos="900"/>
        </w:tabs>
        <w:overflowPunct/>
        <w:autoSpaceDE/>
        <w:autoSpaceDN/>
        <w:adjustRightInd/>
        <w:spacing w:after="0"/>
        <w:ind w:leftChars="270" w:left="900"/>
        <w:jc w:val="left"/>
        <w:textAlignment w:val="center"/>
        <w:rPr>
          <w:rFonts w:eastAsia="新細明體" w:cs="Calibri"/>
          <w:sz w:val="22"/>
          <w:szCs w:val="22"/>
          <w:lang w:eastAsia="zh-TW"/>
        </w:rPr>
      </w:pPr>
      <w:r w:rsidRPr="00701A91">
        <w:rPr>
          <w:rFonts w:eastAsia="新細明體" w:cs="Calibri"/>
          <w:lang w:eastAsia="zh-TW"/>
        </w:rPr>
        <w:t>Duty cycle handling of WUS and other signals (if any)</w:t>
      </w:r>
    </w:p>
    <w:p w14:paraId="2BA53FFB" w14:textId="77777777" w:rsidR="00701A91" w:rsidRPr="00701A91" w:rsidRDefault="00701A91" w:rsidP="00FD222E">
      <w:pPr>
        <w:numPr>
          <w:ilvl w:val="1"/>
          <w:numId w:val="17"/>
        </w:numPr>
        <w:tabs>
          <w:tab w:val="clear" w:pos="1440"/>
          <w:tab w:val="num" w:pos="900"/>
        </w:tabs>
        <w:overflowPunct/>
        <w:autoSpaceDE/>
        <w:autoSpaceDN/>
        <w:adjustRightInd/>
        <w:spacing w:after="0"/>
        <w:ind w:leftChars="270" w:left="900"/>
        <w:jc w:val="left"/>
        <w:textAlignment w:val="center"/>
        <w:rPr>
          <w:rFonts w:eastAsia="新細明體" w:cs="Calibri"/>
          <w:sz w:val="22"/>
          <w:szCs w:val="22"/>
          <w:lang w:eastAsia="zh-TW"/>
        </w:rPr>
      </w:pPr>
      <w:r w:rsidRPr="00701A91">
        <w:rPr>
          <w:rFonts w:eastAsia="新細明體" w:cs="Calibri"/>
          <w:lang w:eastAsia="zh-TW"/>
        </w:rPr>
        <w:t>Interference rejection capability (including both adjacent-channel interference and interference from adjacent subcarriers occupied by legacy NR signals or other LP WUS)</w:t>
      </w:r>
    </w:p>
    <w:p w14:paraId="7D944916" w14:textId="77777777" w:rsidR="00701A91" w:rsidRPr="00701A91" w:rsidRDefault="00701A91" w:rsidP="00FD222E">
      <w:pPr>
        <w:numPr>
          <w:ilvl w:val="1"/>
          <w:numId w:val="17"/>
        </w:numPr>
        <w:tabs>
          <w:tab w:val="clear" w:pos="1440"/>
          <w:tab w:val="num" w:pos="900"/>
        </w:tabs>
        <w:overflowPunct/>
        <w:autoSpaceDE/>
        <w:autoSpaceDN/>
        <w:adjustRightInd/>
        <w:spacing w:after="0"/>
        <w:ind w:leftChars="270" w:left="900"/>
        <w:jc w:val="left"/>
        <w:textAlignment w:val="center"/>
        <w:rPr>
          <w:rFonts w:eastAsia="新細明體" w:cs="Calibri"/>
          <w:sz w:val="22"/>
          <w:szCs w:val="22"/>
          <w:lang w:eastAsia="zh-TW"/>
        </w:rPr>
      </w:pPr>
      <w:r w:rsidRPr="00701A91">
        <w:rPr>
          <w:rFonts w:eastAsia="新細明體" w:cs="Calibri"/>
          <w:lang w:eastAsia="zh-TW"/>
        </w:rPr>
        <w:t>Handling of inter-cell interference</w:t>
      </w:r>
    </w:p>
    <w:p w14:paraId="3CC4C714" w14:textId="77777777" w:rsidR="00701A91" w:rsidRPr="00701A91" w:rsidRDefault="00701A91" w:rsidP="00FD222E">
      <w:pPr>
        <w:numPr>
          <w:ilvl w:val="1"/>
          <w:numId w:val="17"/>
        </w:numPr>
        <w:tabs>
          <w:tab w:val="clear" w:pos="1440"/>
          <w:tab w:val="num" w:pos="900"/>
        </w:tabs>
        <w:overflowPunct/>
        <w:autoSpaceDE/>
        <w:autoSpaceDN/>
        <w:adjustRightInd/>
        <w:spacing w:after="0"/>
        <w:ind w:leftChars="270" w:left="900"/>
        <w:jc w:val="left"/>
        <w:textAlignment w:val="center"/>
        <w:rPr>
          <w:rFonts w:eastAsia="新細明體" w:cs="Calibri"/>
          <w:sz w:val="22"/>
          <w:szCs w:val="22"/>
          <w:lang w:eastAsia="zh-TW"/>
        </w:rPr>
      </w:pPr>
      <w:r w:rsidRPr="00701A91">
        <w:rPr>
          <w:rFonts w:eastAsia="新細明體" w:cs="Calibri"/>
          <w:lang w:eastAsia="zh-TW"/>
        </w:rPr>
        <w:t>Whether there is any mobility support function, e.g. measurement capability</w:t>
      </w:r>
    </w:p>
    <w:p w14:paraId="64162E4B" w14:textId="77777777" w:rsidR="00701A91" w:rsidRPr="00701A91" w:rsidRDefault="00701A91" w:rsidP="00FD222E">
      <w:pPr>
        <w:numPr>
          <w:ilvl w:val="0"/>
          <w:numId w:val="17"/>
        </w:numPr>
        <w:tabs>
          <w:tab w:val="clear" w:pos="720"/>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Performance metrics</w:t>
      </w:r>
    </w:p>
    <w:p w14:paraId="41FADFE4" w14:textId="77777777" w:rsidR="00701A91" w:rsidRPr="00701A91" w:rsidRDefault="00701A91" w:rsidP="00FD222E">
      <w:pPr>
        <w:numPr>
          <w:ilvl w:val="1"/>
          <w:numId w:val="17"/>
        </w:numPr>
        <w:tabs>
          <w:tab w:val="clear" w:pos="1440"/>
          <w:tab w:val="num" w:pos="900"/>
        </w:tabs>
        <w:overflowPunct/>
        <w:autoSpaceDE/>
        <w:autoSpaceDN/>
        <w:adjustRightInd/>
        <w:spacing w:after="0"/>
        <w:ind w:leftChars="270" w:left="900"/>
        <w:jc w:val="left"/>
        <w:textAlignment w:val="center"/>
        <w:rPr>
          <w:rFonts w:eastAsia="新細明體" w:cs="Calibri"/>
          <w:sz w:val="22"/>
          <w:szCs w:val="22"/>
          <w:lang w:eastAsia="zh-TW"/>
        </w:rPr>
      </w:pPr>
      <w:r w:rsidRPr="00701A91">
        <w:rPr>
          <w:rFonts w:eastAsia="新細明體" w:cs="Calibri"/>
          <w:lang w:eastAsia="zh-TW"/>
        </w:rPr>
        <w:t>Power consumption during active monitoring/reception and during off state (and breakdown if possible)</w:t>
      </w:r>
    </w:p>
    <w:p w14:paraId="506C1634" w14:textId="77777777" w:rsidR="00701A91" w:rsidRPr="00701A91" w:rsidRDefault="00701A91" w:rsidP="00FD222E">
      <w:pPr>
        <w:numPr>
          <w:ilvl w:val="1"/>
          <w:numId w:val="17"/>
        </w:numPr>
        <w:tabs>
          <w:tab w:val="clear" w:pos="1440"/>
          <w:tab w:val="num" w:pos="900"/>
        </w:tabs>
        <w:overflowPunct/>
        <w:autoSpaceDE/>
        <w:autoSpaceDN/>
        <w:adjustRightInd/>
        <w:spacing w:after="0"/>
        <w:ind w:leftChars="270" w:left="900"/>
        <w:jc w:val="left"/>
        <w:textAlignment w:val="center"/>
        <w:rPr>
          <w:rFonts w:eastAsia="新細明體" w:cs="Calibri"/>
          <w:sz w:val="22"/>
          <w:szCs w:val="22"/>
          <w:lang w:eastAsia="zh-TW"/>
        </w:rPr>
      </w:pPr>
      <w:r w:rsidRPr="00701A91">
        <w:rPr>
          <w:rFonts w:eastAsia="新細明體" w:cs="Calibri"/>
          <w:lang w:eastAsia="zh-TW"/>
        </w:rPr>
        <w:t>Noise figure</w:t>
      </w:r>
    </w:p>
    <w:p w14:paraId="5D9CA3B4" w14:textId="77777777" w:rsidR="00701A91" w:rsidRPr="00701A91" w:rsidRDefault="00701A91" w:rsidP="00FD222E">
      <w:pPr>
        <w:numPr>
          <w:ilvl w:val="1"/>
          <w:numId w:val="17"/>
        </w:numPr>
        <w:tabs>
          <w:tab w:val="clear" w:pos="1440"/>
          <w:tab w:val="num" w:pos="900"/>
        </w:tabs>
        <w:overflowPunct/>
        <w:autoSpaceDE/>
        <w:autoSpaceDN/>
        <w:adjustRightInd/>
        <w:spacing w:after="0"/>
        <w:ind w:leftChars="270" w:left="900"/>
        <w:jc w:val="left"/>
        <w:textAlignment w:val="center"/>
        <w:rPr>
          <w:rFonts w:eastAsia="新細明體" w:cs="Calibri"/>
          <w:sz w:val="22"/>
          <w:szCs w:val="22"/>
          <w:lang w:eastAsia="zh-TW"/>
        </w:rPr>
      </w:pPr>
      <w:r w:rsidRPr="00701A91">
        <w:rPr>
          <w:rFonts w:eastAsia="新細明體" w:cs="Calibri"/>
          <w:lang w:eastAsia="zh-TW"/>
        </w:rPr>
        <w:t>Sensitivity/coverage</w:t>
      </w:r>
    </w:p>
    <w:p w14:paraId="5D410FEC" w14:textId="77777777" w:rsidR="00701A91" w:rsidRPr="00701A91" w:rsidRDefault="00701A91" w:rsidP="00FD222E">
      <w:pPr>
        <w:numPr>
          <w:ilvl w:val="1"/>
          <w:numId w:val="17"/>
        </w:numPr>
        <w:tabs>
          <w:tab w:val="clear" w:pos="1440"/>
          <w:tab w:val="num" w:pos="900"/>
        </w:tabs>
        <w:overflowPunct/>
        <w:autoSpaceDE/>
        <w:autoSpaceDN/>
        <w:adjustRightInd/>
        <w:spacing w:after="0"/>
        <w:ind w:leftChars="270" w:left="900"/>
        <w:jc w:val="left"/>
        <w:textAlignment w:val="center"/>
        <w:rPr>
          <w:rFonts w:eastAsia="新細明體" w:cs="Calibri"/>
          <w:sz w:val="22"/>
          <w:szCs w:val="22"/>
          <w:lang w:eastAsia="zh-TW"/>
        </w:rPr>
      </w:pPr>
      <w:r w:rsidRPr="00701A91">
        <w:rPr>
          <w:rFonts w:eastAsia="新細明體" w:cs="Calibri"/>
          <w:lang w:eastAsia="zh-TW"/>
        </w:rPr>
        <w:t>Data rate</w:t>
      </w:r>
    </w:p>
    <w:p w14:paraId="240CC147" w14:textId="77777777" w:rsidR="00701A91" w:rsidRPr="00701A91" w:rsidRDefault="00701A91" w:rsidP="00FD222E">
      <w:pPr>
        <w:numPr>
          <w:ilvl w:val="1"/>
          <w:numId w:val="17"/>
        </w:numPr>
        <w:tabs>
          <w:tab w:val="clear" w:pos="1440"/>
          <w:tab w:val="num" w:pos="900"/>
        </w:tabs>
        <w:overflowPunct/>
        <w:autoSpaceDE/>
        <w:autoSpaceDN/>
        <w:adjustRightInd/>
        <w:spacing w:after="0"/>
        <w:ind w:leftChars="270" w:left="900"/>
        <w:jc w:val="left"/>
        <w:textAlignment w:val="center"/>
        <w:rPr>
          <w:rFonts w:eastAsia="新細明體" w:cs="Calibri"/>
          <w:sz w:val="22"/>
          <w:szCs w:val="22"/>
          <w:lang w:eastAsia="zh-TW"/>
        </w:rPr>
      </w:pPr>
      <w:r w:rsidRPr="00701A91">
        <w:rPr>
          <w:rFonts w:eastAsia="新細明體" w:cs="Calibri"/>
          <w:lang w:eastAsia="zh-TW"/>
        </w:rPr>
        <w:t>FFS: other performance metrics for, e.g., cost/complexity, interference rejection capability and inter-cell interference handling</w:t>
      </w:r>
    </w:p>
    <w:p w14:paraId="185F93E4" w14:textId="77777777" w:rsidR="00701A91" w:rsidRPr="00701A91" w:rsidRDefault="00701A91" w:rsidP="00FD222E">
      <w:pPr>
        <w:numPr>
          <w:ilvl w:val="0"/>
          <w:numId w:val="17"/>
        </w:numPr>
        <w:tabs>
          <w:tab w:val="clear" w:pos="720"/>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Note: The performance and design of receiver architecture is expected to be dependent on WUS design. This list can be updated later when the discussion on WUS signal/procedure design (AI 9.13.3) starts.</w:t>
      </w:r>
    </w:p>
    <w:p w14:paraId="568545E3" w14:textId="77777777" w:rsidR="006422F3" w:rsidRPr="006422F3" w:rsidRDefault="006422F3" w:rsidP="00F95F16">
      <w:pPr>
        <w:rPr>
          <w:rFonts w:eastAsia="DengXian"/>
          <w:lang w:val="en-GB"/>
        </w:rPr>
      </w:pPr>
    </w:p>
    <w:p w14:paraId="4248B142" w14:textId="77777777" w:rsidR="00511BA6" w:rsidRPr="00DB1129" w:rsidRDefault="00511BA6" w:rsidP="00F95F16">
      <w:pPr>
        <w:pStyle w:val="Reference"/>
        <w:numPr>
          <w:ilvl w:val="0"/>
          <w:numId w:val="0"/>
        </w:numPr>
        <w:ind w:leftChars="-270" w:left="-86" w:hanging="454"/>
        <w:textAlignment w:val="auto"/>
      </w:pPr>
    </w:p>
    <w:p w14:paraId="645E44CC" w14:textId="77777777" w:rsidR="0036158F" w:rsidRDefault="0036158F" w:rsidP="00F95F16">
      <w:pPr>
        <w:pStyle w:val="Reference"/>
        <w:numPr>
          <w:ilvl w:val="0"/>
          <w:numId w:val="0"/>
        </w:numPr>
        <w:textAlignment w:val="auto"/>
      </w:pPr>
    </w:p>
    <w:sectPr w:rsidR="0036158F" w:rsidSect="00120CC8">
      <w:headerReference w:type="default" r:id="rId2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B0F39" w14:textId="77777777" w:rsidR="00FA5965" w:rsidRDefault="00FA5965" w:rsidP="0063297B">
      <w:pPr>
        <w:spacing w:after="0"/>
      </w:pPr>
      <w:r>
        <w:separator/>
      </w:r>
    </w:p>
  </w:endnote>
  <w:endnote w:type="continuationSeparator" w:id="0">
    <w:p w14:paraId="57BDD7E6" w14:textId="77777777" w:rsidR="00FA5965" w:rsidRDefault="00FA5965" w:rsidP="0063297B">
      <w:pPr>
        <w:spacing w:after="0"/>
      </w:pPr>
      <w:r>
        <w:continuationSeparator/>
      </w:r>
    </w:p>
  </w:endnote>
  <w:endnote w:type="continuationNotice" w:id="1">
    <w:p w14:paraId="770CA57F" w14:textId="77777777" w:rsidR="00FA5965" w:rsidRDefault="00FA59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NewRomanPSMT">
    <w:altName w:val="BIZ UDGothic"/>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CD1C6" w14:textId="77777777" w:rsidR="00FA5965" w:rsidRDefault="00FA5965" w:rsidP="0063297B">
      <w:pPr>
        <w:spacing w:after="0"/>
      </w:pPr>
      <w:r>
        <w:separator/>
      </w:r>
    </w:p>
  </w:footnote>
  <w:footnote w:type="continuationSeparator" w:id="0">
    <w:p w14:paraId="33C06B41" w14:textId="77777777" w:rsidR="00FA5965" w:rsidRDefault="00FA5965" w:rsidP="0063297B">
      <w:pPr>
        <w:spacing w:after="0"/>
      </w:pPr>
      <w:r>
        <w:continuationSeparator/>
      </w:r>
    </w:p>
  </w:footnote>
  <w:footnote w:type="continuationNotice" w:id="1">
    <w:p w14:paraId="513DA3EB" w14:textId="77777777" w:rsidR="00FA5965" w:rsidRDefault="00FA59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CA58F" w14:textId="6E59B08E" w:rsidR="00A23AC7" w:rsidRDefault="00A23AC7">
    <w:pPr>
      <w:pStyle w:val="Header"/>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1656682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D441C8"/>
    <w:multiLevelType w:val="multilevel"/>
    <w:tmpl w:val="8BC2F7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422EE7"/>
    <w:multiLevelType w:val="multilevel"/>
    <w:tmpl w:val="282A36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DB108A"/>
    <w:multiLevelType w:val="multilevel"/>
    <w:tmpl w:val="5A48D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F477B0"/>
    <w:multiLevelType w:val="hybridMultilevel"/>
    <w:tmpl w:val="26F6EE5E"/>
    <w:lvl w:ilvl="0" w:tplc="0ECE7B0E">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8F23962"/>
    <w:multiLevelType w:val="hybridMultilevel"/>
    <w:tmpl w:val="599C1BD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B7B68A2"/>
    <w:multiLevelType w:val="multilevel"/>
    <w:tmpl w:val="B89018F6"/>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7" w15:restartNumberingAfterBreak="0">
    <w:nsid w:val="1F2334B6"/>
    <w:multiLevelType w:val="multilevel"/>
    <w:tmpl w:val="D5360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6A3CCD"/>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9" w15:restartNumberingAfterBreak="0">
    <w:nsid w:val="2B616825"/>
    <w:multiLevelType w:val="multilevel"/>
    <w:tmpl w:val="20501306"/>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10" w15:restartNumberingAfterBreak="0">
    <w:nsid w:val="2BF3333A"/>
    <w:multiLevelType w:val="multilevel"/>
    <w:tmpl w:val="D4C8B2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F91816"/>
    <w:multiLevelType w:val="multilevel"/>
    <w:tmpl w:val="8A846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A46647"/>
    <w:multiLevelType w:val="hybridMultilevel"/>
    <w:tmpl w:val="4CB4FBD0"/>
    <w:lvl w:ilvl="0" w:tplc="80F23ED8">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3" w15:restartNumberingAfterBreak="0">
    <w:nsid w:val="4DA170C1"/>
    <w:multiLevelType w:val="multilevel"/>
    <w:tmpl w:val="EFF89B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101505E"/>
    <w:multiLevelType w:val="hybridMultilevel"/>
    <w:tmpl w:val="1BA86838"/>
    <w:lvl w:ilvl="0" w:tplc="BCF6D0E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DD7546"/>
    <w:multiLevelType w:val="multilevel"/>
    <w:tmpl w:val="926E089A"/>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16" w15:restartNumberingAfterBreak="0">
    <w:nsid w:val="6AE77CA7"/>
    <w:multiLevelType w:val="multilevel"/>
    <w:tmpl w:val="DC8CAA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09254C0"/>
    <w:multiLevelType w:val="multilevel"/>
    <w:tmpl w:val="052AA016"/>
    <w:lvl w:ilvl="0">
      <w:start w:val="1"/>
      <w:numFmt w:val="bullet"/>
      <w:lvlText w:val=""/>
      <w:lvlJc w:val="left"/>
      <w:pPr>
        <w:tabs>
          <w:tab w:val="num" w:pos="900"/>
        </w:tabs>
        <w:ind w:left="900" w:hanging="360"/>
      </w:pPr>
      <w:rPr>
        <w:rFonts w:ascii="Symbol" w:hAnsi="Symbol" w:hint="default"/>
        <w:sz w:val="20"/>
      </w:rPr>
    </w:lvl>
    <w:lvl w:ilvl="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num w:numId="1">
    <w:abstractNumId w:val="0"/>
  </w:num>
  <w:num w:numId="2">
    <w:abstractNumId w:val="0"/>
  </w:num>
  <w:num w:numId="3">
    <w:abstractNumId w:val="12"/>
  </w:num>
  <w:num w:numId="4">
    <w:abstractNumId w:val="14"/>
  </w:num>
  <w:num w:numId="5">
    <w:abstractNumId w:val="4"/>
  </w:num>
  <w:num w:numId="6">
    <w:abstractNumId w:val="15"/>
  </w:num>
  <w:num w:numId="7">
    <w:abstractNumId w:val="9"/>
  </w:num>
  <w:num w:numId="8">
    <w:abstractNumId w:val="6"/>
  </w:num>
  <w:num w:numId="9">
    <w:abstractNumId w:val="17"/>
  </w:num>
  <w:num w:numId="10">
    <w:abstractNumId w:val="1"/>
  </w:num>
  <w:num w:numId="11">
    <w:abstractNumId w:val="3"/>
  </w:num>
  <w:num w:numId="12">
    <w:abstractNumId w:val="7"/>
  </w:num>
  <w:num w:numId="13">
    <w:abstractNumId w:val="10"/>
  </w:num>
  <w:num w:numId="14">
    <w:abstractNumId w:val="16"/>
  </w:num>
  <w:num w:numId="15">
    <w:abstractNumId w:val="13"/>
  </w:num>
  <w:num w:numId="16">
    <w:abstractNumId w:val="11"/>
  </w:num>
  <w:num w:numId="17">
    <w:abstractNumId w:val="2"/>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12"/>
  </w:num>
  <w:num w:numId="28">
    <w:abstractNumId w:val="12"/>
  </w:num>
  <w:num w:numId="29">
    <w:abstractNumId w:val="5"/>
  </w:num>
  <w:num w:numId="30">
    <w:abstractNumId w:val="4"/>
  </w:num>
  <w:num w:numId="31">
    <w:abstractNumId w:val="12"/>
  </w:num>
  <w:num w:numId="32">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javBQAVYLv9LgAAAA=="/>
  </w:docVars>
  <w:rsids>
    <w:rsidRoot w:val="00A67DAE"/>
    <w:rsid w:val="000009F6"/>
    <w:rsid w:val="00000FA6"/>
    <w:rsid w:val="00001602"/>
    <w:rsid w:val="00001E2B"/>
    <w:rsid w:val="000035E4"/>
    <w:rsid w:val="00003893"/>
    <w:rsid w:val="00003D2C"/>
    <w:rsid w:val="00003D59"/>
    <w:rsid w:val="0000420B"/>
    <w:rsid w:val="000046BB"/>
    <w:rsid w:val="000049B6"/>
    <w:rsid w:val="00004A2B"/>
    <w:rsid w:val="00004E3D"/>
    <w:rsid w:val="00004E8F"/>
    <w:rsid w:val="00005938"/>
    <w:rsid w:val="00006443"/>
    <w:rsid w:val="00006FCB"/>
    <w:rsid w:val="0000735B"/>
    <w:rsid w:val="000079FD"/>
    <w:rsid w:val="000101C3"/>
    <w:rsid w:val="000109A9"/>
    <w:rsid w:val="00010AC1"/>
    <w:rsid w:val="00011505"/>
    <w:rsid w:val="00011832"/>
    <w:rsid w:val="0001191F"/>
    <w:rsid w:val="00011BB6"/>
    <w:rsid w:val="000120A1"/>
    <w:rsid w:val="00012D51"/>
    <w:rsid w:val="000133EB"/>
    <w:rsid w:val="0001356A"/>
    <w:rsid w:val="0001358C"/>
    <w:rsid w:val="000135DB"/>
    <w:rsid w:val="000135FD"/>
    <w:rsid w:val="00013A75"/>
    <w:rsid w:val="00014161"/>
    <w:rsid w:val="00014BC3"/>
    <w:rsid w:val="00015D46"/>
    <w:rsid w:val="000164F1"/>
    <w:rsid w:val="0001654F"/>
    <w:rsid w:val="00017244"/>
    <w:rsid w:val="00017B23"/>
    <w:rsid w:val="000202E8"/>
    <w:rsid w:val="0002094A"/>
    <w:rsid w:val="00020A53"/>
    <w:rsid w:val="000222B7"/>
    <w:rsid w:val="00022D3B"/>
    <w:rsid w:val="000242A8"/>
    <w:rsid w:val="0002441B"/>
    <w:rsid w:val="00024980"/>
    <w:rsid w:val="00024D7A"/>
    <w:rsid w:val="000254FA"/>
    <w:rsid w:val="00026261"/>
    <w:rsid w:val="000264CE"/>
    <w:rsid w:val="00026B35"/>
    <w:rsid w:val="0002765A"/>
    <w:rsid w:val="000279FE"/>
    <w:rsid w:val="00027AB5"/>
    <w:rsid w:val="00027E5F"/>
    <w:rsid w:val="00030062"/>
    <w:rsid w:val="000305CD"/>
    <w:rsid w:val="00030A5B"/>
    <w:rsid w:val="00030CB8"/>
    <w:rsid w:val="000317B8"/>
    <w:rsid w:val="00032527"/>
    <w:rsid w:val="00032C3F"/>
    <w:rsid w:val="00032C64"/>
    <w:rsid w:val="0003330B"/>
    <w:rsid w:val="00034CAD"/>
    <w:rsid w:val="00035F76"/>
    <w:rsid w:val="00036164"/>
    <w:rsid w:val="00036210"/>
    <w:rsid w:val="00036748"/>
    <w:rsid w:val="00036A2E"/>
    <w:rsid w:val="00036A9B"/>
    <w:rsid w:val="000374CD"/>
    <w:rsid w:val="00037CC0"/>
    <w:rsid w:val="000402B3"/>
    <w:rsid w:val="00040844"/>
    <w:rsid w:val="00041417"/>
    <w:rsid w:val="00041FE5"/>
    <w:rsid w:val="000421CD"/>
    <w:rsid w:val="000436CD"/>
    <w:rsid w:val="00043A43"/>
    <w:rsid w:val="0004476A"/>
    <w:rsid w:val="00046254"/>
    <w:rsid w:val="00047BD1"/>
    <w:rsid w:val="000501B3"/>
    <w:rsid w:val="00050C79"/>
    <w:rsid w:val="00051C2B"/>
    <w:rsid w:val="000524CF"/>
    <w:rsid w:val="00052607"/>
    <w:rsid w:val="00052C5C"/>
    <w:rsid w:val="000536AD"/>
    <w:rsid w:val="000537D6"/>
    <w:rsid w:val="00054524"/>
    <w:rsid w:val="0005514A"/>
    <w:rsid w:val="0005532F"/>
    <w:rsid w:val="0005559C"/>
    <w:rsid w:val="00055F40"/>
    <w:rsid w:val="000571CE"/>
    <w:rsid w:val="000603D3"/>
    <w:rsid w:val="0006070C"/>
    <w:rsid w:val="00060717"/>
    <w:rsid w:val="00060CBC"/>
    <w:rsid w:val="00060D85"/>
    <w:rsid w:val="00061083"/>
    <w:rsid w:val="0006233F"/>
    <w:rsid w:val="0006258A"/>
    <w:rsid w:val="000628F3"/>
    <w:rsid w:val="00062AD8"/>
    <w:rsid w:val="00062AEF"/>
    <w:rsid w:val="00062CB3"/>
    <w:rsid w:val="00062F86"/>
    <w:rsid w:val="00063484"/>
    <w:rsid w:val="000634B2"/>
    <w:rsid w:val="000641E0"/>
    <w:rsid w:val="00064AE2"/>
    <w:rsid w:val="00064D76"/>
    <w:rsid w:val="0006512C"/>
    <w:rsid w:val="00065F28"/>
    <w:rsid w:val="0006630B"/>
    <w:rsid w:val="0006645F"/>
    <w:rsid w:val="00066F70"/>
    <w:rsid w:val="0006701D"/>
    <w:rsid w:val="00067093"/>
    <w:rsid w:val="000670C2"/>
    <w:rsid w:val="000702F3"/>
    <w:rsid w:val="00070F8A"/>
    <w:rsid w:val="000710A5"/>
    <w:rsid w:val="00071831"/>
    <w:rsid w:val="00072B1C"/>
    <w:rsid w:val="00072FF3"/>
    <w:rsid w:val="000734BE"/>
    <w:rsid w:val="00073713"/>
    <w:rsid w:val="00073980"/>
    <w:rsid w:val="00073B9A"/>
    <w:rsid w:val="00074655"/>
    <w:rsid w:val="00074AE0"/>
    <w:rsid w:val="000755AF"/>
    <w:rsid w:val="000765E8"/>
    <w:rsid w:val="0007693C"/>
    <w:rsid w:val="00076F03"/>
    <w:rsid w:val="0007712D"/>
    <w:rsid w:val="00077493"/>
    <w:rsid w:val="0007772B"/>
    <w:rsid w:val="00077C42"/>
    <w:rsid w:val="00080F37"/>
    <w:rsid w:val="00081B21"/>
    <w:rsid w:val="000823AC"/>
    <w:rsid w:val="00082692"/>
    <w:rsid w:val="00083038"/>
    <w:rsid w:val="00084470"/>
    <w:rsid w:val="000844A6"/>
    <w:rsid w:val="00086284"/>
    <w:rsid w:val="000862CB"/>
    <w:rsid w:val="0008634A"/>
    <w:rsid w:val="000872D9"/>
    <w:rsid w:val="000873E7"/>
    <w:rsid w:val="000877E2"/>
    <w:rsid w:val="0008785F"/>
    <w:rsid w:val="00087FF4"/>
    <w:rsid w:val="0009002F"/>
    <w:rsid w:val="00090CC3"/>
    <w:rsid w:val="00090D23"/>
    <w:rsid w:val="00090DB9"/>
    <w:rsid w:val="000917C6"/>
    <w:rsid w:val="00091AA8"/>
    <w:rsid w:val="00091E62"/>
    <w:rsid w:val="00092147"/>
    <w:rsid w:val="0009236D"/>
    <w:rsid w:val="00092C12"/>
    <w:rsid w:val="00092C1E"/>
    <w:rsid w:val="00092FCD"/>
    <w:rsid w:val="000930D4"/>
    <w:rsid w:val="00093C0D"/>
    <w:rsid w:val="00093C4F"/>
    <w:rsid w:val="00093CFE"/>
    <w:rsid w:val="00093E4D"/>
    <w:rsid w:val="000948C1"/>
    <w:rsid w:val="00095571"/>
    <w:rsid w:val="00096078"/>
    <w:rsid w:val="00096192"/>
    <w:rsid w:val="00096EA6"/>
    <w:rsid w:val="00097813"/>
    <w:rsid w:val="0009784F"/>
    <w:rsid w:val="00097E39"/>
    <w:rsid w:val="000A00FE"/>
    <w:rsid w:val="000A0161"/>
    <w:rsid w:val="000A05A9"/>
    <w:rsid w:val="000A15DA"/>
    <w:rsid w:val="000A17C4"/>
    <w:rsid w:val="000A27C5"/>
    <w:rsid w:val="000A3594"/>
    <w:rsid w:val="000A4225"/>
    <w:rsid w:val="000A42B2"/>
    <w:rsid w:val="000A4C3F"/>
    <w:rsid w:val="000A560C"/>
    <w:rsid w:val="000A6276"/>
    <w:rsid w:val="000A6AE7"/>
    <w:rsid w:val="000A6C7A"/>
    <w:rsid w:val="000A6F75"/>
    <w:rsid w:val="000A6FCC"/>
    <w:rsid w:val="000A72BB"/>
    <w:rsid w:val="000A7906"/>
    <w:rsid w:val="000B099D"/>
    <w:rsid w:val="000B0F48"/>
    <w:rsid w:val="000B11D8"/>
    <w:rsid w:val="000B1C24"/>
    <w:rsid w:val="000B21D2"/>
    <w:rsid w:val="000B2901"/>
    <w:rsid w:val="000B2ED1"/>
    <w:rsid w:val="000B31C4"/>
    <w:rsid w:val="000B3793"/>
    <w:rsid w:val="000B3975"/>
    <w:rsid w:val="000B3DC5"/>
    <w:rsid w:val="000B4852"/>
    <w:rsid w:val="000B52BC"/>
    <w:rsid w:val="000B5641"/>
    <w:rsid w:val="000B5758"/>
    <w:rsid w:val="000B644F"/>
    <w:rsid w:val="000B6451"/>
    <w:rsid w:val="000B7313"/>
    <w:rsid w:val="000B7390"/>
    <w:rsid w:val="000B774C"/>
    <w:rsid w:val="000B7949"/>
    <w:rsid w:val="000B7A02"/>
    <w:rsid w:val="000C030B"/>
    <w:rsid w:val="000C04E8"/>
    <w:rsid w:val="000C11FE"/>
    <w:rsid w:val="000C1361"/>
    <w:rsid w:val="000C266C"/>
    <w:rsid w:val="000C3227"/>
    <w:rsid w:val="000C3618"/>
    <w:rsid w:val="000C365C"/>
    <w:rsid w:val="000C36F5"/>
    <w:rsid w:val="000C3720"/>
    <w:rsid w:val="000C3C1E"/>
    <w:rsid w:val="000C3D5E"/>
    <w:rsid w:val="000C45DF"/>
    <w:rsid w:val="000C4818"/>
    <w:rsid w:val="000C4A32"/>
    <w:rsid w:val="000C4E7F"/>
    <w:rsid w:val="000C5587"/>
    <w:rsid w:val="000C6020"/>
    <w:rsid w:val="000C61F9"/>
    <w:rsid w:val="000C7052"/>
    <w:rsid w:val="000C7101"/>
    <w:rsid w:val="000D038B"/>
    <w:rsid w:val="000D0763"/>
    <w:rsid w:val="000D0AFC"/>
    <w:rsid w:val="000D10C9"/>
    <w:rsid w:val="000D157E"/>
    <w:rsid w:val="000D238F"/>
    <w:rsid w:val="000D2F52"/>
    <w:rsid w:val="000D310C"/>
    <w:rsid w:val="000D42DB"/>
    <w:rsid w:val="000D436E"/>
    <w:rsid w:val="000D43D6"/>
    <w:rsid w:val="000D5A79"/>
    <w:rsid w:val="000D6AD4"/>
    <w:rsid w:val="000D6B47"/>
    <w:rsid w:val="000D6BA4"/>
    <w:rsid w:val="000D6C24"/>
    <w:rsid w:val="000D6DA0"/>
    <w:rsid w:val="000D7685"/>
    <w:rsid w:val="000D7B9C"/>
    <w:rsid w:val="000D7EB8"/>
    <w:rsid w:val="000E092C"/>
    <w:rsid w:val="000E0986"/>
    <w:rsid w:val="000E09B3"/>
    <w:rsid w:val="000E0DCB"/>
    <w:rsid w:val="000E0E85"/>
    <w:rsid w:val="000E27E3"/>
    <w:rsid w:val="000E31BE"/>
    <w:rsid w:val="000E44CB"/>
    <w:rsid w:val="000E536D"/>
    <w:rsid w:val="000E6FC2"/>
    <w:rsid w:val="000E7B2B"/>
    <w:rsid w:val="000E7D82"/>
    <w:rsid w:val="000E7E0B"/>
    <w:rsid w:val="000F12C4"/>
    <w:rsid w:val="000F15BF"/>
    <w:rsid w:val="000F1727"/>
    <w:rsid w:val="000F18D0"/>
    <w:rsid w:val="000F1DC9"/>
    <w:rsid w:val="000F1E2C"/>
    <w:rsid w:val="000F27B9"/>
    <w:rsid w:val="000F2C86"/>
    <w:rsid w:val="000F30FF"/>
    <w:rsid w:val="000F3875"/>
    <w:rsid w:val="000F3C57"/>
    <w:rsid w:val="000F462A"/>
    <w:rsid w:val="000F46BD"/>
    <w:rsid w:val="000F4AB4"/>
    <w:rsid w:val="000F4B95"/>
    <w:rsid w:val="000F506C"/>
    <w:rsid w:val="000F5EE6"/>
    <w:rsid w:val="000F6BBE"/>
    <w:rsid w:val="000F717C"/>
    <w:rsid w:val="00100FD3"/>
    <w:rsid w:val="001012C9"/>
    <w:rsid w:val="001013DB"/>
    <w:rsid w:val="00101F1E"/>
    <w:rsid w:val="00102528"/>
    <w:rsid w:val="0010253C"/>
    <w:rsid w:val="00102DB2"/>
    <w:rsid w:val="00102EC8"/>
    <w:rsid w:val="00103085"/>
    <w:rsid w:val="001032BE"/>
    <w:rsid w:val="00104A7B"/>
    <w:rsid w:val="0010633B"/>
    <w:rsid w:val="001066E2"/>
    <w:rsid w:val="00106874"/>
    <w:rsid w:val="00106CDB"/>
    <w:rsid w:val="0010714D"/>
    <w:rsid w:val="001075CF"/>
    <w:rsid w:val="00107D30"/>
    <w:rsid w:val="00107D65"/>
    <w:rsid w:val="001108AD"/>
    <w:rsid w:val="00110944"/>
    <w:rsid w:val="001118DC"/>
    <w:rsid w:val="00111E33"/>
    <w:rsid w:val="00112242"/>
    <w:rsid w:val="00112818"/>
    <w:rsid w:val="00112C15"/>
    <w:rsid w:val="001137C8"/>
    <w:rsid w:val="00113B2E"/>
    <w:rsid w:val="0011404E"/>
    <w:rsid w:val="0011490C"/>
    <w:rsid w:val="00115A32"/>
    <w:rsid w:val="00116B76"/>
    <w:rsid w:val="00117590"/>
    <w:rsid w:val="00120364"/>
    <w:rsid w:val="00120CC8"/>
    <w:rsid w:val="00120EE9"/>
    <w:rsid w:val="001217DD"/>
    <w:rsid w:val="00121950"/>
    <w:rsid w:val="00121AA9"/>
    <w:rsid w:val="0012202F"/>
    <w:rsid w:val="00122834"/>
    <w:rsid w:val="00122951"/>
    <w:rsid w:val="00123442"/>
    <w:rsid w:val="001237C1"/>
    <w:rsid w:val="001237CC"/>
    <w:rsid w:val="00123A39"/>
    <w:rsid w:val="0012473C"/>
    <w:rsid w:val="001255FC"/>
    <w:rsid w:val="00125B51"/>
    <w:rsid w:val="00126940"/>
    <w:rsid w:val="00126FB4"/>
    <w:rsid w:val="00127080"/>
    <w:rsid w:val="00127B98"/>
    <w:rsid w:val="00130D59"/>
    <w:rsid w:val="00130EFE"/>
    <w:rsid w:val="0013158F"/>
    <w:rsid w:val="00131DA4"/>
    <w:rsid w:val="00133541"/>
    <w:rsid w:val="001343EC"/>
    <w:rsid w:val="001344E2"/>
    <w:rsid w:val="00134868"/>
    <w:rsid w:val="0013497C"/>
    <w:rsid w:val="00134EB3"/>
    <w:rsid w:val="001350CC"/>
    <w:rsid w:val="00135CB6"/>
    <w:rsid w:val="00136B13"/>
    <w:rsid w:val="00137531"/>
    <w:rsid w:val="00140338"/>
    <w:rsid w:val="00140508"/>
    <w:rsid w:val="00140D47"/>
    <w:rsid w:val="001411CA"/>
    <w:rsid w:val="00141AC6"/>
    <w:rsid w:val="00142170"/>
    <w:rsid w:val="00142682"/>
    <w:rsid w:val="00142782"/>
    <w:rsid w:val="00143CB9"/>
    <w:rsid w:val="00145326"/>
    <w:rsid w:val="00145B64"/>
    <w:rsid w:val="00145C00"/>
    <w:rsid w:val="00145DDD"/>
    <w:rsid w:val="0014683C"/>
    <w:rsid w:val="0014756E"/>
    <w:rsid w:val="0014796B"/>
    <w:rsid w:val="00150043"/>
    <w:rsid w:val="001507F0"/>
    <w:rsid w:val="001508F7"/>
    <w:rsid w:val="00150EB1"/>
    <w:rsid w:val="001512E8"/>
    <w:rsid w:val="00151886"/>
    <w:rsid w:val="00151C96"/>
    <w:rsid w:val="00151E0B"/>
    <w:rsid w:val="0015212A"/>
    <w:rsid w:val="0015249D"/>
    <w:rsid w:val="00152A65"/>
    <w:rsid w:val="001540DE"/>
    <w:rsid w:val="00154F45"/>
    <w:rsid w:val="001551B8"/>
    <w:rsid w:val="00156071"/>
    <w:rsid w:val="0015674E"/>
    <w:rsid w:val="00156A53"/>
    <w:rsid w:val="00156BE9"/>
    <w:rsid w:val="00156C58"/>
    <w:rsid w:val="001578A4"/>
    <w:rsid w:val="00160122"/>
    <w:rsid w:val="0016059F"/>
    <w:rsid w:val="00161F65"/>
    <w:rsid w:val="0016282E"/>
    <w:rsid w:val="00162855"/>
    <w:rsid w:val="00162FA1"/>
    <w:rsid w:val="001634CA"/>
    <w:rsid w:val="001642DF"/>
    <w:rsid w:val="00164F50"/>
    <w:rsid w:val="00165B96"/>
    <w:rsid w:val="00167374"/>
    <w:rsid w:val="00167849"/>
    <w:rsid w:val="00167C09"/>
    <w:rsid w:val="001709E3"/>
    <w:rsid w:val="00171803"/>
    <w:rsid w:val="00171CE2"/>
    <w:rsid w:val="001724FC"/>
    <w:rsid w:val="0017265F"/>
    <w:rsid w:val="00172C30"/>
    <w:rsid w:val="001740F1"/>
    <w:rsid w:val="0017450D"/>
    <w:rsid w:val="00174C28"/>
    <w:rsid w:val="0017551D"/>
    <w:rsid w:val="00175952"/>
    <w:rsid w:val="00175DBA"/>
    <w:rsid w:val="0017744C"/>
    <w:rsid w:val="00177A72"/>
    <w:rsid w:val="00180AE2"/>
    <w:rsid w:val="00180BF8"/>
    <w:rsid w:val="00180E50"/>
    <w:rsid w:val="00181167"/>
    <w:rsid w:val="0018125A"/>
    <w:rsid w:val="00181471"/>
    <w:rsid w:val="00181763"/>
    <w:rsid w:val="00181A35"/>
    <w:rsid w:val="00181C91"/>
    <w:rsid w:val="00182481"/>
    <w:rsid w:val="001829DB"/>
    <w:rsid w:val="00183794"/>
    <w:rsid w:val="00184890"/>
    <w:rsid w:val="00184BB8"/>
    <w:rsid w:val="00184DCA"/>
    <w:rsid w:val="001856FD"/>
    <w:rsid w:val="00185A77"/>
    <w:rsid w:val="00185FF4"/>
    <w:rsid w:val="00186940"/>
    <w:rsid w:val="00186BB6"/>
    <w:rsid w:val="00187081"/>
    <w:rsid w:val="0019033F"/>
    <w:rsid w:val="001905A3"/>
    <w:rsid w:val="00190C95"/>
    <w:rsid w:val="00190F00"/>
    <w:rsid w:val="00190F03"/>
    <w:rsid w:val="001922D4"/>
    <w:rsid w:val="00192874"/>
    <w:rsid w:val="001931BC"/>
    <w:rsid w:val="001933B4"/>
    <w:rsid w:val="001933D6"/>
    <w:rsid w:val="0019372F"/>
    <w:rsid w:val="00193A3E"/>
    <w:rsid w:val="00194677"/>
    <w:rsid w:val="001946A6"/>
    <w:rsid w:val="00195EE9"/>
    <w:rsid w:val="00195EFE"/>
    <w:rsid w:val="00196BFA"/>
    <w:rsid w:val="00196E45"/>
    <w:rsid w:val="001974BD"/>
    <w:rsid w:val="001979FB"/>
    <w:rsid w:val="001A0CAB"/>
    <w:rsid w:val="001A112E"/>
    <w:rsid w:val="001A11AD"/>
    <w:rsid w:val="001A2B2A"/>
    <w:rsid w:val="001A3DC8"/>
    <w:rsid w:val="001A4622"/>
    <w:rsid w:val="001A47F9"/>
    <w:rsid w:val="001A50E6"/>
    <w:rsid w:val="001A519A"/>
    <w:rsid w:val="001A5854"/>
    <w:rsid w:val="001A61B3"/>
    <w:rsid w:val="001A63A0"/>
    <w:rsid w:val="001A6F82"/>
    <w:rsid w:val="001B0D4D"/>
    <w:rsid w:val="001B13BE"/>
    <w:rsid w:val="001B188E"/>
    <w:rsid w:val="001B4136"/>
    <w:rsid w:val="001B4DAE"/>
    <w:rsid w:val="001B515B"/>
    <w:rsid w:val="001B51F6"/>
    <w:rsid w:val="001B541A"/>
    <w:rsid w:val="001B5572"/>
    <w:rsid w:val="001B602C"/>
    <w:rsid w:val="001B7EC2"/>
    <w:rsid w:val="001C04A9"/>
    <w:rsid w:val="001C0B43"/>
    <w:rsid w:val="001C0EA6"/>
    <w:rsid w:val="001C17F0"/>
    <w:rsid w:val="001C3C0C"/>
    <w:rsid w:val="001C3EDA"/>
    <w:rsid w:val="001C410A"/>
    <w:rsid w:val="001C42DA"/>
    <w:rsid w:val="001C4A10"/>
    <w:rsid w:val="001C513A"/>
    <w:rsid w:val="001C5273"/>
    <w:rsid w:val="001C58A5"/>
    <w:rsid w:val="001C69DD"/>
    <w:rsid w:val="001C7E4D"/>
    <w:rsid w:val="001C7E73"/>
    <w:rsid w:val="001D0086"/>
    <w:rsid w:val="001D02DD"/>
    <w:rsid w:val="001D0914"/>
    <w:rsid w:val="001D1B91"/>
    <w:rsid w:val="001D1CAE"/>
    <w:rsid w:val="001D30F1"/>
    <w:rsid w:val="001D3634"/>
    <w:rsid w:val="001D3AAD"/>
    <w:rsid w:val="001D4122"/>
    <w:rsid w:val="001D419E"/>
    <w:rsid w:val="001D4A6B"/>
    <w:rsid w:val="001D4F95"/>
    <w:rsid w:val="001D6625"/>
    <w:rsid w:val="001D67D9"/>
    <w:rsid w:val="001D68A4"/>
    <w:rsid w:val="001D6A5F"/>
    <w:rsid w:val="001D6C31"/>
    <w:rsid w:val="001D7078"/>
    <w:rsid w:val="001D7D48"/>
    <w:rsid w:val="001D7F87"/>
    <w:rsid w:val="001E2038"/>
    <w:rsid w:val="001E2729"/>
    <w:rsid w:val="001E398C"/>
    <w:rsid w:val="001E3E19"/>
    <w:rsid w:val="001E3E70"/>
    <w:rsid w:val="001E4124"/>
    <w:rsid w:val="001E468D"/>
    <w:rsid w:val="001E4E14"/>
    <w:rsid w:val="001E52CF"/>
    <w:rsid w:val="001E5E12"/>
    <w:rsid w:val="001E5EF2"/>
    <w:rsid w:val="001E5F97"/>
    <w:rsid w:val="001E640C"/>
    <w:rsid w:val="001E6492"/>
    <w:rsid w:val="001E64D4"/>
    <w:rsid w:val="001E76E6"/>
    <w:rsid w:val="001E787F"/>
    <w:rsid w:val="001E7CA7"/>
    <w:rsid w:val="001F227C"/>
    <w:rsid w:val="001F255C"/>
    <w:rsid w:val="001F2808"/>
    <w:rsid w:val="001F2D2A"/>
    <w:rsid w:val="001F35F3"/>
    <w:rsid w:val="001F36EA"/>
    <w:rsid w:val="001F3E5B"/>
    <w:rsid w:val="001F3EB0"/>
    <w:rsid w:val="001F4CAD"/>
    <w:rsid w:val="001F4EBF"/>
    <w:rsid w:val="001F56A7"/>
    <w:rsid w:val="001F6120"/>
    <w:rsid w:val="001F7019"/>
    <w:rsid w:val="001F7389"/>
    <w:rsid w:val="001F77CC"/>
    <w:rsid w:val="001F77D7"/>
    <w:rsid w:val="00200251"/>
    <w:rsid w:val="00200849"/>
    <w:rsid w:val="0020094A"/>
    <w:rsid w:val="00200A36"/>
    <w:rsid w:val="0020177A"/>
    <w:rsid w:val="002019DE"/>
    <w:rsid w:val="00202DBA"/>
    <w:rsid w:val="00203AE3"/>
    <w:rsid w:val="002040A5"/>
    <w:rsid w:val="00204781"/>
    <w:rsid w:val="00205E1F"/>
    <w:rsid w:val="0020606D"/>
    <w:rsid w:val="002061F3"/>
    <w:rsid w:val="002065B1"/>
    <w:rsid w:val="00206C19"/>
    <w:rsid w:val="00206FA1"/>
    <w:rsid w:val="002077E5"/>
    <w:rsid w:val="002078E3"/>
    <w:rsid w:val="002101CE"/>
    <w:rsid w:val="00210620"/>
    <w:rsid w:val="00210D52"/>
    <w:rsid w:val="002111AC"/>
    <w:rsid w:val="00211287"/>
    <w:rsid w:val="00211E96"/>
    <w:rsid w:val="0021266C"/>
    <w:rsid w:val="00212D57"/>
    <w:rsid w:val="00213D54"/>
    <w:rsid w:val="00213ECA"/>
    <w:rsid w:val="00213F6B"/>
    <w:rsid w:val="002142F1"/>
    <w:rsid w:val="00214D88"/>
    <w:rsid w:val="0021555A"/>
    <w:rsid w:val="0021559B"/>
    <w:rsid w:val="00216910"/>
    <w:rsid w:val="00216CDA"/>
    <w:rsid w:val="002172FE"/>
    <w:rsid w:val="00217B35"/>
    <w:rsid w:val="00217D46"/>
    <w:rsid w:val="00220253"/>
    <w:rsid w:val="00222707"/>
    <w:rsid w:val="0022328E"/>
    <w:rsid w:val="002232C8"/>
    <w:rsid w:val="002241DA"/>
    <w:rsid w:val="002249FC"/>
    <w:rsid w:val="00225128"/>
    <w:rsid w:val="00225F8C"/>
    <w:rsid w:val="0022629F"/>
    <w:rsid w:val="00226600"/>
    <w:rsid w:val="00226744"/>
    <w:rsid w:val="00226E1A"/>
    <w:rsid w:val="002270CB"/>
    <w:rsid w:val="0022758C"/>
    <w:rsid w:val="0023040A"/>
    <w:rsid w:val="00230463"/>
    <w:rsid w:val="002312AC"/>
    <w:rsid w:val="002317B1"/>
    <w:rsid w:val="002324E7"/>
    <w:rsid w:val="00232759"/>
    <w:rsid w:val="002335B3"/>
    <w:rsid w:val="0023395A"/>
    <w:rsid w:val="0023412A"/>
    <w:rsid w:val="00235774"/>
    <w:rsid w:val="00235A28"/>
    <w:rsid w:val="00236C94"/>
    <w:rsid w:val="00236D2A"/>
    <w:rsid w:val="00237B67"/>
    <w:rsid w:val="00237CFF"/>
    <w:rsid w:val="002405D4"/>
    <w:rsid w:val="0024076A"/>
    <w:rsid w:val="00240995"/>
    <w:rsid w:val="002409BC"/>
    <w:rsid w:val="002413F9"/>
    <w:rsid w:val="002414D9"/>
    <w:rsid w:val="00242BDB"/>
    <w:rsid w:val="00242FF0"/>
    <w:rsid w:val="0024328D"/>
    <w:rsid w:val="00243A68"/>
    <w:rsid w:val="00243A9E"/>
    <w:rsid w:val="00243DC5"/>
    <w:rsid w:val="00243F21"/>
    <w:rsid w:val="002443C1"/>
    <w:rsid w:val="00244534"/>
    <w:rsid w:val="00244700"/>
    <w:rsid w:val="00244EF7"/>
    <w:rsid w:val="002452A5"/>
    <w:rsid w:val="002462CF"/>
    <w:rsid w:val="00246BEF"/>
    <w:rsid w:val="00246BF2"/>
    <w:rsid w:val="002471CA"/>
    <w:rsid w:val="00250641"/>
    <w:rsid w:val="00250E44"/>
    <w:rsid w:val="00251AA6"/>
    <w:rsid w:val="002524A4"/>
    <w:rsid w:val="00253932"/>
    <w:rsid w:val="00253DBC"/>
    <w:rsid w:val="00254767"/>
    <w:rsid w:val="00254C4C"/>
    <w:rsid w:val="00256329"/>
    <w:rsid w:val="0025724F"/>
    <w:rsid w:val="00257B45"/>
    <w:rsid w:val="00257FCB"/>
    <w:rsid w:val="00260260"/>
    <w:rsid w:val="00260B1E"/>
    <w:rsid w:val="00261095"/>
    <w:rsid w:val="0026127F"/>
    <w:rsid w:val="002613E5"/>
    <w:rsid w:val="0026147C"/>
    <w:rsid w:val="002616DC"/>
    <w:rsid w:val="00261A8A"/>
    <w:rsid w:val="00262119"/>
    <w:rsid w:val="0026211E"/>
    <w:rsid w:val="0026259E"/>
    <w:rsid w:val="00262A1C"/>
    <w:rsid w:val="00263444"/>
    <w:rsid w:val="00263F2E"/>
    <w:rsid w:val="002643A4"/>
    <w:rsid w:val="00264FC5"/>
    <w:rsid w:val="00265475"/>
    <w:rsid w:val="00265944"/>
    <w:rsid w:val="00265BC6"/>
    <w:rsid w:val="0026620C"/>
    <w:rsid w:val="00266655"/>
    <w:rsid w:val="00266699"/>
    <w:rsid w:val="00266B40"/>
    <w:rsid w:val="0026744F"/>
    <w:rsid w:val="002723A9"/>
    <w:rsid w:val="00272612"/>
    <w:rsid w:val="00272CD0"/>
    <w:rsid w:val="00273964"/>
    <w:rsid w:val="002753CB"/>
    <w:rsid w:val="002754A2"/>
    <w:rsid w:val="0027551D"/>
    <w:rsid w:val="00275892"/>
    <w:rsid w:val="002766DF"/>
    <w:rsid w:val="00277691"/>
    <w:rsid w:val="002777A5"/>
    <w:rsid w:val="00277E9C"/>
    <w:rsid w:val="00277ED8"/>
    <w:rsid w:val="002802DA"/>
    <w:rsid w:val="00280366"/>
    <w:rsid w:val="00280B6F"/>
    <w:rsid w:val="00281A40"/>
    <w:rsid w:val="00281DDE"/>
    <w:rsid w:val="00282351"/>
    <w:rsid w:val="002825E7"/>
    <w:rsid w:val="00282A28"/>
    <w:rsid w:val="00282F95"/>
    <w:rsid w:val="002832F9"/>
    <w:rsid w:val="0028348F"/>
    <w:rsid w:val="002835A7"/>
    <w:rsid w:val="00283694"/>
    <w:rsid w:val="002837B8"/>
    <w:rsid w:val="00283B47"/>
    <w:rsid w:val="00283DA5"/>
    <w:rsid w:val="00285EE1"/>
    <w:rsid w:val="002865AC"/>
    <w:rsid w:val="00286778"/>
    <w:rsid w:val="002872A9"/>
    <w:rsid w:val="0028769F"/>
    <w:rsid w:val="00287FD1"/>
    <w:rsid w:val="00290D43"/>
    <w:rsid w:val="00290F68"/>
    <w:rsid w:val="00291061"/>
    <w:rsid w:val="002911A9"/>
    <w:rsid w:val="00292202"/>
    <w:rsid w:val="00292790"/>
    <w:rsid w:val="00292A1A"/>
    <w:rsid w:val="00292BC9"/>
    <w:rsid w:val="00292D0E"/>
    <w:rsid w:val="0029349D"/>
    <w:rsid w:val="0029448C"/>
    <w:rsid w:val="00295DDA"/>
    <w:rsid w:val="00296404"/>
    <w:rsid w:val="0029686D"/>
    <w:rsid w:val="00296E04"/>
    <w:rsid w:val="002977E7"/>
    <w:rsid w:val="002A0300"/>
    <w:rsid w:val="002A0725"/>
    <w:rsid w:val="002A1292"/>
    <w:rsid w:val="002A138A"/>
    <w:rsid w:val="002A13B8"/>
    <w:rsid w:val="002A1688"/>
    <w:rsid w:val="002A18CB"/>
    <w:rsid w:val="002A1A42"/>
    <w:rsid w:val="002A1C4F"/>
    <w:rsid w:val="002A303B"/>
    <w:rsid w:val="002A426B"/>
    <w:rsid w:val="002A4692"/>
    <w:rsid w:val="002A48BD"/>
    <w:rsid w:val="002A490F"/>
    <w:rsid w:val="002A58A1"/>
    <w:rsid w:val="002A61AF"/>
    <w:rsid w:val="002A622C"/>
    <w:rsid w:val="002A6CEB"/>
    <w:rsid w:val="002A6FE1"/>
    <w:rsid w:val="002A702D"/>
    <w:rsid w:val="002A753C"/>
    <w:rsid w:val="002A769C"/>
    <w:rsid w:val="002B0584"/>
    <w:rsid w:val="002B0587"/>
    <w:rsid w:val="002B0F81"/>
    <w:rsid w:val="002B10DC"/>
    <w:rsid w:val="002B113D"/>
    <w:rsid w:val="002B231D"/>
    <w:rsid w:val="002B39FF"/>
    <w:rsid w:val="002B3E45"/>
    <w:rsid w:val="002B4455"/>
    <w:rsid w:val="002B44E5"/>
    <w:rsid w:val="002B4821"/>
    <w:rsid w:val="002B48AF"/>
    <w:rsid w:val="002B48CB"/>
    <w:rsid w:val="002B5DC8"/>
    <w:rsid w:val="002B6018"/>
    <w:rsid w:val="002B6315"/>
    <w:rsid w:val="002B639E"/>
    <w:rsid w:val="002B6795"/>
    <w:rsid w:val="002B7C9C"/>
    <w:rsid w:val="002B7F76"/>
    <w:rsid w:val="002C0148"/>
    <w:rsid w:val="002C02ED"/>
    <w:rsid w:val="002C040E"/>
    <w:rsid w:val="002C0934"/>
    <w:rsid w:val="002C0BB5"/>
    <w:rsid w:val="002C0D68"/>
    <w:rsid w:val="002C0DEF"/>
    <w:rsid w:val="002C1440"/>
    <w:rsid w:val="002C23BC"/>
    <w:rsid w:val="002C28C7"/>
    <w:rsid w:val="002C2A36"/>
    <w:rsid w:val="002C2B05"/>
    <w:rsid w:val="002C2D68"/>
    <w:rsid w:val="002C3543"/>
    <w:rsid w:val="002C3D2D"/>
    <w:rsid w:val="002C4214"/>
    <w:rsid w:val="002C4EF6"/>
    <w:rsid w:val="002C6241"/>
    <w:rsid w:val="002C665C"/>
    <w:rsid w:val="002C6AD5"/>
    <w:rsid w:val="002C6B07"/>
    <w:rsid w:val="002C7F79"/>
    <w:rsid w:val="002D0129"/>
    <w:rsid w:val="002D0497"/>
    <w:rsid w:val="002D06EA"/>
    <w:rsid w:val="002D0A11"/>
    <w:rsid w:val="002D1055"/>
    <w:rsid w:val="002D13A0"/>
    <w:rsid w:val="002D16AB"/>
    <w:rsid w:val="002D16BD"/>
    <w:rsid w:val="002D1C61"/>
    <w:rsid w:val="002D3055"/>
    <w:rsid w:val="002D3404"/>
    <w:rsid w:val="002D3545"/>
    <w:rsid w:val="002D4460"/>
    <w:rsid w:val="002D449C"/>
    <w:rsid w:val="002D4557"/>
    <w:rsid w:val="002D5366"/>
    <w:rsid w:val="002D5958"/>
    <w:rsid w:val="002D5AF5"/>
    <w:rsid w:val="002D5B72"/>
    <w:rsid w:val="002D6890"/>
    <w:rsid w:val="002E008A"/>
    <w:rsid w:val="002E02F6"/>
    <w:rsid w:val="002E0796"/>
    <w:rsid w:val="002E0D50"/>
    <w:rsid w:val="002E15F5"/>
    <w:rsid w:val="002E1D83"/>
    <w:rsid w:val="002E1F8C"/>
    <w:rsid w:val="002E292E"/>
    <w:rsid w:val="002E3D41"/>
    <w:rsid w:val="002E517D"/>
    <w:rsid w:val="002E5218"/>
    <w:rsid w:val="002E53C7"/>
    <w:rsid w:val="002E55B9"/>
    <w:rsid w:val="002E5F09"/>
    <w:rsid w:val="002E66D5"/>
    <w:rsid w:val="002E675C"/>
    <w:rsid w:val="002E67C5"/>
    <w:rsid w:val="002E7AB4"/>
    <w:rsid w:val="002F026B"/>
    <w:rsid w:val="002F06CA"/>
    <w:rsid w:val="002F13DB"/>
    <w:rsid w:val="002F15A9"/>
    <w:rsid w:val="002F16A6"/>
    <w:rsid w:val="002F1AC5"/>
    <w:rsid w:val="002F1BD5"/>
    <w:rsid w:val="002F2EBE"/>
    <w:rsid w:val="002F3DA4"/>
    <w:rsid w:val="002F3F53"/>
    <w:rsid w:val="002F4189"/>
    <w:rsid w:val="002F4A39"/>
    <w:rsid w:val="002F4ACC"/>
    <w:rsid w:val="002F4CE6"/>
    <w:rsid w:val="002F5538"/>
    <w:rsid w:val="002F77C6"/>
    <w:rsid w:val="00300126"/>
    <w:rsid w:val="00301663"/>
    <w:rsid w:val="00302343"/>
    <w:rsid w:val="003027FB"/>
    <w:rsid w:val="00302E71"/>
    <w:rsid w:val="00303A9D"/>
    <w:rsid w:val="00303C74"/>
    <w:rsid w:val="00303F1A"/>
    <w:rsid w:val="003044CC"/>
    <w:rsid w:val="003045BC"/>
    <w:rsid w:val="00304630"/>
    <w:rsid w:val="00304E2D"/>
    <w:rsid w:val="003053A5"/>
    <w:rsid w:val="003062CF"/>
    <w:rsid w:val="003069C3"/>
    <w:rsid w:val="00306B39"/>
    <w:rsid w:val="00306D3F"/>
    <w:rsid w:val="00306FC1"/>
    <w:rsid w:val="003070A0"/>
    <w:rsid w:val="003076AA"/>
    <w:rsid w:val="003102DB"/>
    <w:rsid w:val="0031164D"/>
    <w:rsid w:val="00311FC9"/>
    <w:rsid w:val="00312F00"/>
    <w:rsid w:val="00313B24"/>
    <w:rsid w:val="0031400E"/>
    <w:rsid w:val="0031408C"/>
    <w:rsid w:val="003148DB"/>
    <w:rsid w:val="00314B86"/>
    <w:rsid w:val="00314D98"/>
    <w:rsid w:val="0031755F"/>
    <w:rsid w:val="00317733"/>
    <w:rsid w:val="00320442"/>
    <w:rsid w:val="003211BF"/>
    <w:rsid w:val="0032405A"/>
    <w:rsid w:val="003244DB"/>
    <w:rsid w:val="00324AA3"/>
    <w:rsid w:val="003253CD"/>
    <w:rsid w:val="00325D5B"/>
    <w:rsid w:val="00325E5B"/>
    <w:rsid w:val="00326BDF"/>
    <w:rsid w:val="00326CFA"/>
    <w:rsid w:val="00327519"/>
    <w:rsid w:val="0033023C"/>
    <w:rsid w:val="003306F6"/>
    <w:rsid w:val="00330D78"/>
    <w:rsid w:val="00331FF4"/>
    <w:rsid w:val="0033229F"/>
    <w:rsid w:val="00332483"/>
    <w:rsid w:val="003325FE"/>
    <w:rsid w:val="003331C5"/>
    <w:rsid w:val="00333338"/>
    <w:rsid w:val="0033349F"/>
    <w:rsid w:val="00333729"/>
    <w:rsid w:val="00333BE2"/>
    <w:rsid w:val="0033405A"/>
    <w:rsid w:val="0033414E"/>
    <w:rsid w:val="0033481B"/>
    <w:rsid w:val="0033496F"/>
    <w:rsid w:val="00334AC7"/>
    <w:rsid w:val="00334AF4"/>
    <w:rsid w:val="003368BC"/>
    <w:rsid w:val="00336C3B"/>
    <w:rsid w:val="00337856"/>
    <w:rsid w:val="00337A09"/>
    <w:rsid w:val="00337C50"/>
    <w:rsid w:val="00337EC7"/>
    <w:rsid w:val="00340930"/>
    <w:rsid w:val="00340A5E"/>
    <w:rsid w:val="00340E36"/>
    <w:rsid w:val="00341E0E"/>
    <w:rsid w:val="0034283D"/>
    <w:rsid w:val="00343A93"/>
    <w:rsid w:val="00344F39"/>
    <w:rsid w:val="00345592"/>
    <w:rsid w:val="003465AD"/>
    <w:rsid w:val="00346B0C"/>
    <w:rsid w:val="00346ED1"/>
    <w:rsid w:val="003471C7"/>
    <w:rsid w:val="00347271"/>
    <w:rsid w:val="0034734B"/>
    <w:rsid w:val="00350200"/>
    <w:rsid w:val="003502EE"/>
    <w:rsid w:val="003503FC"/>
    <w:rsid w:val="00350570"/>
    <w:rsid w:val="003505C3"/>
    <w:rsid w:val="00350C02"/>
    <w:rsid w:val="003529B6"/>
    <w:rsid w:val="0035304C"/>
    <w:rsid w:val="00353296"/>
    <w:rsid w:val="003532A6"/>
    <w:rsid w:val="00353A95"/>
    <w:rsid w:val="00354D58"/>
    <w:rsid w:val="003550D1"/>
    <w:rsid w:val="00355897"/>
    <w:rsid w:val="00355A95"/>
    <w:rsid w:val="00355CCD"/>
    <w:rsid w:val="00356F89"/>
    <w:rsid w:val="00357483"/>
    <w:rsid w:val="00357A76"/>
    <w:rsid w:val="00357BB8"/>
    <w:rsid w:val="00357C96"/>
    <w:rsid w:val="003601F3"/>
    <w:rsid w:val="00360444"/>
    <w:rsid w:val="0036158F"/>
    <w:rsid w:val="00361640"/>
    <w:rsid w:val="003623CC"/>
    <w:rsid w:val="0036258E"/>
    <w:rsid w:val="00362750"/>
    <w:rsid w:val="00362A8A"/>
    <w:rsid w:val="00362BCF"/>
    <w:rsid w:val="003645BF"/>
    <w:rsid w:val="003646FD"/>
    <w:rsid w:val="00364E90"/>
    <w:rsid w:val="00364F57"/>
    <w:rsid w:val="00365241"/>
    <w:rsid w:val="00367459"/>
    <w:rsid w:val="00367579"/>
    <w:rsid w:val="00367CC7"/>
    <w:rsid w:val="00367CD2"/>
    <w:rsid w:val="00367E96"/>
    <w:rsid w:val="003706A1"/>
    <w:rsid w:val="00370BCE"/>
    <w:rsid w:val="00370FF3"/>
    <w:rsid w:val="003710E1"/>
    <w:rsid w:val="00372381"/>
    <w:rsid w:val="00373A3F"/>
    <w:rsid w:val="00374A5E"/>
    <w:rsid w:val="00374CD6"/>
    <w:rsid w:val="003751D4"/>
    <w:rsid w:val="0037577C"/>
    <w:rsid w:val="003758B7"/>
    <w:rsid w:val="0037597B"/>
    <w:rsid w:val="00375A17"/>
    <w:rsid w:val="00376E2E"/>
    <w:rsid w:val="00377181"/>
    <w:rsid w:val="00377537"/>
    <w:rsid w:val="003775A8"/>
    <w:rsid w:val="003808D2"/>
    <w:rsid w:val="00381247"/>
    <w:rsid w:val="003813F2"/>
    <w:rsid w:val="00381600"/>
    <w:rsid w:val="0038162C"/>
    <w:rsid w:val="003838AA"/>
    <w:rsid w:val="00383ECE"/>
    <w:rsid w:val="00384E37"/>
    <w:rsid w:val="00385009"/>
    <w:rsid w:val="003858D6"/>
    <w:rsid w:val="00385D15"/>
    <w:rsid w:val="00385F2E"/>
    <w:rsid w:val="00387A01"/>
    <w:rsid w:val="00387A10"/>
    <w:rsid w:val="0039000D"/>
    <w:rsid w:val="0039056E"/>
    <w:rsid w:val="00390581"/>
    <w:rsid w:val="00390861"/>
    <w:rsid w:val="00391092"/>
    <w:rsid w:val="00391B61"/>
    <w:rsid w:val="0039317C"/>
    <w:rsid w:val="0039336A"/>
    <w:rsid w:val="003948C4"/>
    <w:rsid w:val="00394D92"/>
    <w:rsid w:val="0039527D"/>
    <w:rsid w:val="003963BE"/>
    <w:rsid w:val="003969D0"/>
    <w:rsid w:val="00396B2F"/>
    <w:rsid w:val="003975BA"/>
    <w:rsid w:val="003A0843"/>
    <w:rsid w:val="003A0C03"/>
    <w:rsid w:val="003A0F3C"/>
    <w:rsid w:val="003A0FF3"/>
    <w:rsid w:val="003A124A"/>
    <w:rsid w:val="003A1FFD"/>
    <w:rsid w:val="003A244E"/>
    <w:rsid w:val="003A2623"/>
    <w:rsid w:val="003A2855"/>
    <w:rsid w:val="003A31AC"/>
    <w:rsid w:val="003A3532"/>
    <w:rsid w:val="003A39E9"/>
    <w:rsid w:val="003A3F68"/>
    <w:rsid w:val="003A4708"/>
    <w:rsid w:val="003A527A"/>
    <w:rsid w:val="003A651A"/>
    <w:rsid w:val="003A666D"/>
    <w:rsid w:val="003A6BDC"/>
    <w:rsid w:val="003A6CFF"/>
    <w:rsid w:val="003A70F4"/>
    <w:rsid w:val="003A7359"/>
    <w:rsid w:val="003A76B6"/>
    <w:rsid w:val="003A7CC9"/>
    <w:rsid w:val="003B0C04"/>
    <w:rsid w:val="003B0C1E"/>
    <w:rsid w:val="003B107F"/>
    <w:rsid w:val="003B1259"/>
    <w:rsid w:val="003B1285"/>
    <w:rsid w:val="003B1904"/>
    <w:rsid w:val="003B1E6A"/>
    <w:rsid w:val="003B2AC1"/>
    <w:rsid w:val="003B3B6B"/>
    <w:rsid w:val="003B4141"/>
    <w:rsid w:val="003B418A"/>
    <w:rsid w:val="003B4879"/>
    <w:rsid w:val="003B5074"/>
    <w:rsid w:val="003B5271"/>
    <w:rsid w:val="003B52E4"/>
    <w:rsid w:val="003B5331"/>
    <w:rsid w:val="003B6565"/>
    <w:rsid w:val="003C0D07"/>
    <w:rsid w:val="003C11D3"/>
    <w:rsid w:val="003C13D5"/>
    <w:rsid w:val="003C1409"/>
    <w:rsid w:val="003C145E"/>
    <w:rsid w:val="003C1B9F"/>
    <w:rsid w:val="003C1C03"/>
    <w:rsid w:val="003C2030"/>
    <w:rsid w:val="003C23B4"/>
    <w:rsid w:val="003C26EB"/>
    <w:rsid w:val="003C2755"/>
    <w:rsid w:val="003C2D7D"/>
    <w:rsid w:val="003C2FA7"/>
    <w:rsid w:val="003C4165"/>
    <w:rsid w:val="003C508E"/>
    <w:rsid w:val="003C53E0"/>
    <w:rsid w:val="003C54E8"/>
    <w:rsid w:val="003C5682"/>
    <w:rsid w:val="003C5F4D"/>
    <w:rsid w:val="003C6207"/>
    <w:rsid w:val="003C6B77"/>
    <w:rsid w:val="003C6D49"/>
    <w:rsid w:val="003C7270"/>
    <w:rsid w:val="003D035E"/>
    <w:rsid w:val="003D1D7F"/>
    <w:rsid w:val="003D30D6"/>
    <w:rsid w:val="003D3187"/>
    <w:rsid w:val="003D488F"/>
    <w:rsid w:val="003D4B36"/>
    <w:rsid w:val="003D5627"/>
    <w:rsid w:val="003D6209"/>
    <w:rsid w:val="003D6244"/>
    <w:rsid w:val="003D63CC"/>
    <w:rsid w:val="003D6713"/>
    <w:rsid w:val="003D700F"/>
    <w:rsid w:val="003D71D7"/>
    <w:rsid w:val="003E009E"/>
    <w:rsid w:val="003E1BD2"/>
    <w:rsid w:val="003E49D6"/>
    <w:rsid w:val="003E545F"/>
    <w:rsid w:val="003E54CD"/>
    <w:rsid w:val="003E6128"/>
    <w:rsid w:val="003E67C4"/>
    <w:rsid w:val="003E75FF"/>
    <w:rsid w:val="003E7BDF"/>
    <w:rsid w:val="003E7F9C"/>
    <w:rsid w:val="003F1622"/>
    <w:rsid w:val="003F186A"/>
    <w:rsid w:val="003F1ADB"/>
    <w:rsid w:val="003F1C40"/>
    <w:rsid w:val="003F2E8F"/>
    <w:rsid w:val="003F2E97"/>
    <w:rsid w:val="003F4247"/>
    <w:rsid w:val="003F4342"/>
    <w:rsid w:val="003F46D1"/>
    <w:rsid w:val="003F51B1"/>
    <w:rsid w:val="003F52F3"/>
    <w:rsid w:val="003F599A"/>
    <w:rsid w:val="003F5B3C"/>
    <w:rsid w:val="003F5E40"/>
    <w:rsid w:val="003F6D9C"/>
    <w:rsid w:val="003F7C24"/>
    <w:rsid w:val="00400920"/>
    <w:rsid w:val="00400C9F"/>
    <w:rsid w:val="0040171C"/>
    <w:rsid w:val="004017C7"/>
    <w:rsid w:val="00401F14"/>
    <w:rsid w:val="00403D16"/>
    <w:rsid w:val="004040EE"/>
    <w:rsid w:val="0040418D"/>
    <w:rsid w:val="00404227"/>
    <w:rsid w:val="004045F5"/>
    <w:rsid w:val="004052C3"/>
    <w:rsid w:val="00405441"/>
    <w:rsid w:val="00405757"/>
    <w:rsid w:val="00405AC5"/>
    <w:rsid w:val="004064F5"/>
    <w:rsid w:val="00407B6E"/>
    <w:rsid w:val="00407C01"/>
    <w:rsid w:val="004100B6"/>
    <w:rsid w:val="00410971"/>
    <w:rsid w:val="0041166D"/>
    <w:rsid w:val="00411C7E"/>
    <w:rsid w:val="00411CE5"/>
    <w:rsid w:val="00411D21"/>
    <w:rsid w:val="004130E6"/>
    <w:rsid w:val="00413B07"/>
    <w:rsid w:val="00413D5C"/>
    <w:rsid w:val="0041405E"/>
    <w:rsid w:val="004149E6"/>
    <w:rsid w:val="00414C15"/>
    <w:rsid w:val="00414DC3"/>
    <w:rsid w:val="0041567A"/>
    <w:rsid w:val="004171CF"/>
    <w:rsid w:val="00417471"/>
    <w:rsid w:val="00417945"/>
    <w:rsid w:val="00420264"/>
    <w:rsid w:val="004203E2"/>
    <w:rsid w:val="00420AC3"/>
    <w:rsid w:val="00421AF1"/>
    <w:rsid w:val="0042202D"/>
    <w:rsid w:val="00423E21"/>
    <w:rsid w:val="00424717"/>
    <w:rsid w:val="004258F3"/>
    <w:rsid w:val="00425C93"/>
    <w:rsid w:val="00425DF5"/>
    <w:rsid w:val="00425F92"/>
    <w:rsid w:val="004261FC"/>
    <w:rsid w:val="0042691F"/>
    <w:rsid w:val="0042740D"/>
    <w:rsid w:val="00427437"/>
    <w:rsid w:val="00430061"/>
    <w:rsid w:val="00430C76"/>
    <w:rsid w:val="00431605"/>
    <w:rsid w:val="00431713"/>
    <w:rsid w:val="004318B2"/>
    <w:rsid w:val="00431CDC"/>
    <w:rsid w:val="00432AD4"/>
    <w:rsid w:val="00432C4B"/>
    <w:rsid w:val="00432CCD"/>
    <w:rsid w:val="004331AC"/>
    <w:rsid w:val="004332F4"/>
    <w:rsid w:val="00433631"/>
    <w:rsid w:val="00434222"/>
    <w:rsid w:val="004342CE"/>
    <w:rsid w:val="00434499"/>
    <w:rsid w:val="004362A3"/>
    <w:rsid w:val="00436D2E"/>
    <w:rsid w:val="00436D70"/>
    <w:rsid w:val="00436FAE"/>
    <w:rsid w:val="00437745"/>
    <w:rsid w:val="004377D9"/>
    <w:rsid w:val="00440D0F"/>
    <w:rsid w:val="00441C9E"/>
    <w:rsid w:val="0044243C"/>
    <w:rsid w:val="0044282B"/>
    <w:rsid w:val="00442D6B"/>
    <w:rsid w:val="004439C8"/>
    <w:rsid w:val="00444026"/>
    <w:rsid w:val="004441DE"/>
    <w:rsid w:val="00444747"/>
    <w:rsid w:val="00444908"/>
    <w:rsid w:val="00444A3E"/>
    <w:rsid w:val="004455DE"/>
    <w:rsid w:val="00445A12"/>
    <w:rsid w:val="00445A29"/>
    <w:rsid w:val="00445E02"/>
    <w:rsid w:val="00445F8C"/>
    <w:rsid w:val="00445FED"/>
    <w:rsid w:val="00447645"/>
    <w:rsid w:val="00447C4B"/>
    <w:rsid w:val="004500D0"/>
    <w:rsid w:val="004503B6"/>
    <w:rsid w:val="004515E1"/>
    <w:rsid w:val="00451CDC"/>
    <w:rsid w:val="00451F93"/>
    <w:rsid w:val="0045220E"/>
    <w:rsid w:val="004539C8"/>
    <w:rsid w:val="00454E41"/>
    <w:rsid w:val="00455322"/>
    <w:rsid w:val="00455A9C"/>
    <w:rsid w:val="00455E7A"/>
    <w:rsid w:val="004562D6"/>
    <w:rsid w:val="00456894"/>
    <w:rsid w:val="004568BA"/>
    <w:rsid w:val="004568BE"/>
    <w:rsid w:val="00457898"/>
    <w:rsid w:val="004578F0"/>
    <w:rsid w:val="00457B2A"/>
    <w:rsid w:val="00457E39"/>
    <w:rsid w:val="0046028C"/>
    <w:rsid w:val="00460688"/>
    <w:rsid w:val="00460C5A"/>
    <w:rsid w:val="00460FAA"/>
    <w:rsid w:val="0046114E"/>
    <w:rsid w:val="0046190F"/>
    <w:rsid w:val="00462378"/>
    <w:rsid w:val="00462D2D"/>
    <w:rsid w:val="004630FA"/>
    <w:rsid w:val="0046326C"/>
    <w:rsid w:val="00463F6C"/>
    <w:rsid w:val="00464275"/>
    <w:rsid w:val="00464515"/>
    <w:rsid w:val="004653F1"/>
    <w:rsid w:val="0046565F"/>
    <w:rsid w:val="004659C4"/>
    <w:rsid w:val="00465AF7"/>
    <w:rsid w:val="00465FF0"/>
    <w:rsid w:val="004660F0"/>
    <w:rsid w:val="00466777"/>
    <w:rsid w:val="00466F61"/>
    <w:rsid w:val="00467188"/>
    <w:rsid w:val="004678B8"/>
    <w:rsid w:val="004706BA"/>
    <w:rsid w:val="00470713"/>
    <w:rsid w:val="00470800"/>
    <w:rsid w:val="00470D92"/>
    <w:rsid w:val="00471A23"/>
    <w:rsid w:val="0047234E"/>
    <w:rsid w:val="00472BA8"/>
    <w:rsid w:val="00473E3E"/>
    <w:rsid w:val="004742AA"/>
    <w:rsid w:val="00474319"/>
    <w:rsid w:val="0047481F"/>
    <w:rsid w:val="00474D1E"/>
    <w:rsid w:val="00474D26"/>
    <w:rsid w:val="00474FC7"/>
    <w:rsid w:val="00475340"/>
    <w:rsid w:val="00475B35"/>
    <w:rsid w:val="0047605E"/>
    <w:rsid w:val="0047641F"/>
    <w:rsid w:val="004764F9"/>
    <w:rsid w:val="00477096"/>
    <w:rsid w:val="00477F27"/>
    <w:rsid w:val="00480574"/>
    <w:rsid w:val="004809EF"/>
    <w:rsid w:val="00480C3E"/>
    <w:rsid w:val="00481120"/>
    <w:rsid w:val="004813E4"/>
    <w:rsid w:val="0048156A"/>
    <w:rsid w:val="00481DA2"/>
    <w:rsid w:val="00481E6A"/>
    <w:rsid w:val="00482E98"/>
    <w:rsid w:val="00482F81"/>
    <w:rsid w:val="0048463B"/>
    <w:rsid w:val="00484726"/>
    <w:rsid w:val="00484DFC"/>
    <w:rsid w:val="00484F26"/>
    <w:rsid w:val="004852DF"/>
    <w:rsid w:val="00485CF8"/>
    <w:rsid w:val="0048600B"/>
    <w:rsid w:val="00486315"/>
    <w:rsid w:val="0048632F"/>
    <w:rsid w:val="00486CA2"/>
    <w:rsid w:val="004879FB"/>
    <w:rsid w:val="00487DCF"/>
    <w:rsid w:val="004901D4"/>
    <w:rsid w:val="004904AB"/>
    <w:rsid w:val="00491041"/>
    <w:rsid w:val="00491276"/>
    <w:rsid w:val="004912DB"/>
    <w:rsid w:val="00491E46"/>
    <w:rsid w:val="0049263A"/>
    <w:rsid w:val="00493C04"/>
    <w:rsid w:val="00493C71"/>
    <w:rsid w:val="00494447"/>
    <w:rsid w:val="00494B18"/>
    <w:rsid w:val="00494CD8"/>
    <w:rsid w:val="00495156"/>
    <w:rsid w:val="004964CD"/>
    <w:rsid w:val="004971D9"/>
    <w:rsid w:val="00497A40"/>
    <w:rsid w:val="004A0649"/>
    <w:rsid w:val="004A067C"/>
    <w:rsid w:val="004A0993"/>
    <w:rsid w:val="004A204B"/>
    <w:rsid w:val="004A22A3"/>
    <w:rsid w:val="004A2C51"/>
    <w:rsid w:val="004A2FA3"/>
    <w:rsid w:val="004A30B0"/>
    <w:rsid w:val="004A36DB"/>
    <w:rsid w:val="004A3EF3"/>
    <w:rsid w:val="004A40FE"/>
    <w:rsid w:val="004A4E2C"/>
    <w:rsid w:val="004A5337"/>
    <w:rsid w:val="004A6004"/>
    <w:rsid w:val="004A62BE"/>
    <w:rsid w:val="004A74FF"/>
    <w:rsid w:val="004A797F"/>
    <w:rsid w:val="004A79D2"/>
    <w:rsid w:val="004B09D4"/>
    <w:rsid w:val="004B0DF8"/>
    <w:rsid w:val="004B1EA3"/>
    <w:rsid w:val="004B249B"/>
    <w:rsid w:val="004B2B05"/>
    <w:rsid w:val="004B2DB2"/>
    <w:rsid w:val="004B3139"/>
    <w:rsid w:val="004B320C"/>
    <w:rsid w:val="004B3B2F"/>
    <w:rsid w:val="004B3E09"/>
    <w:rsid w:val="004B41A4"/>
    <w:rsid w:val="004B4219"/>
    <w:rsid w:val="004B42BD"/>
    <w:rsid w:val="004B462B"/>
    <w:rsid w:val="004B6862"/>
    <w:rsid w:val="004B72F3"/>
    <w:rsid w:val="004B747E"/>
    <w:rsid w:val="004B7BF9"/>
    <w:rsid w:val="004C1931"/>
    <w:rsid w:val="004C27E1"/>
    <w:rsid w:val="004C2EBF"/>
    <w:rsid w:val="004C3FEA"/>
    <w:rsid w:val="004C4ABF"/>
    <w:rsid w:val="004C5025"/>
    <w:rsid w:val="004C566F"/>
    <w:rsid w:val="004C5D4E"/>
    <w:rsid w:val="004C6617"/>
    <w:rsid w:val="004C688C"/>
    <w:rsid w:val="004C7184"/>
    <w:rsid w:val="004D0299"/>
    <w:rsid w:val="004D047B"/>
    <w:rsid w:val="004D05A0"/>
    <w:rsid w:val="004D0B98"/>
    <w:rsid w:val="004D0BF5"/>
    <w:rsid w:val="004D13EF"/>
    <w:rsid w:val="004D16BD"/>
    <w:rsid w:val="004D24B1"/>
    <w:rsid w:val="004D29C9"/>
    <w:rsid w:val="004D3825"/>
    <w:rsid w:val="004D3FA1"/>
    <w:rsid w:val="004D46B5"/>
    <w:rsid w:val="004D48B3"/>
    <w:rsid w:val="004D4E24"/>
    <w:rsid w:val="004D5B34"/>
    <w:rsid w:val="004D5E5A"/>
    <w:rsid w:val="004D6280"/>
    <w:rsid w:val="004D69DD"/>
    <w:rsid w:val="004D6A96"/>
    <w:rsid w:val="004D6C28"/>
    <w:rsid w:val="004D7A67"/>
    <w:rsid w:val="004D7A77"/>
    <w:rsid w:val="004D7BFC"/>
    <w:rsid w:val="004E0BC0"/>
    <w:rsid w:val="004E0E79"/>
    <w:rsid w:val="004E115A"/>
    <w:rsid w:val="004E124D"/>
    <w:rsid w:val="004E1399"/>
    <w:rsid w:val="004E1570"/>
    <w:rsid w:val="004E1A54"/>
    <w:rsid w:val="004E1E0D"/>
    <w:rsid w:val="004E3848"/>
    <w:rsid w:val="004E39E9"/>
    <w:rsid w:val="004E493D"/>
    <w:rsid w:val="004E4D54"/>
    <w:rsid w:val="004E4FFA"/>
    <w:rsid w:val="004E5054"/>
    <w:rsid w:val="004E595C"/>
    <w:rsid w:val="004E5E65"/>
    <w:rsid w:val="004E61D7"/>
    <w:rsid w:val="004E67D8"/>
    <w:rsid w:val="004E69F9"/>
    <w:rsid w:val="004E6E74"/>
    <w:rsid w:val="004E7C3A"/>
    <w:rsid w:val="004F0F79"/>
    <w:rsid w:val="004F0FA3"/>
    <w:rsid w:val="004F130B"/>
    <w:rsid w:val="004F1E4D"/>
    <w:rsid w:val="004F32A0"/>
    <w:rsid w:val="004F3A6C"/>
    <w:rsid w:val="004F3DC0"/>
    <w:rsid w:val="004F508A"/>
    <w:rsid w:val="004F5591"/>
    <w:rsid w:val="004F58BA"/>
    <w:rsid w:val="004F5C1E"/>
    <w:rsid w:val="004F7D90"/>
    <w:rsid w:val="004F7E18"/>
    <w:rsid w:val="00500778"/>
    <w:rsid w:val="00500A75"/>
    <w:rsid w:val="00500E7B"/>
    <w:rsid w:val="005011C8"/>
    <w:rsid w:val="0050130D"/>
    <w:rsid w:val="00501418"/>
    <w:rsid w:val="00501E69"/>
    <w:rsid w:val="00501F4B"/>
    <w:rsid w:val="00502239"/>
    <w:rsid w:val="0050292B"/>
    <w:rsid w:val="00502F22"/>
    <w:rsid w:val="00502F99"/>
    <w:rsid w:val="005030C7"/>
    <w:rsid w:val="00503526"/>
    <w:rsid w:val="00503579"/>
    <w:rsid w:val="005036AB"/>
    <w:rsid w:val="00503CC5"/>
    <w:rsid w:val="00504062"/>
    <w:rsid w:val="005041E4"/>
    <w:rsid w:val="005055AF"/>
    <w:rsid w:val="005058A1"/>
    <w:rsid w:val="00505CD4"/>
    <w:rsid w:val="005066B9"/>
    <w:rsid w:val="00506CA2"/>
    <w:rsid w:val="00507236"/>
    <w:rsid w:val="0050E539"/>
    <w:rsid w:val="00510216"/>
    <w:rsid w:val="0051038A"/>
    <w:rsid w:val="00510DE3"/>
    <w:rsid w:val="00511BA6"/>
    <w:rsid w:val="00511C39"/>
    <w:rsid w:val="00512440"/>
    <w:rsid w:val="00512877"/>
    <w:rsid w:val="00512CB8"/>
    <w:rsid w:val="0051465C"/>
    <w:rsid w:val="00514809"/>
    <w:rsid w:val="00514CED"/>
    <w:rsid w:val="00514F8D"/>
    <w:rsid w:val="00515324"/>
    <w:rsid w:val="00517AF0"/>
    <w:rsid w:val="005201B5"/>
    <w:rsid w:val="00520A09"/>
    <w:rsid w:val="00520F3E"/>
    <w:rsid w:val="005216AF"/>
    <w:rsid w:val="00521911"/>
    <w:rsid w:val="0052248E"/>
    <w:rsid w:val="005225DB"/>
    <w:rsid w:val="00522BF1"/>
    <w:rsid w:val="00523CAC"/>
    <w:rsid w:val="0052453B"/>
    <w:rsid w:val="005245DD"/>
    <w:rsid w:val="0052469B"/>
    <w:rsid w:val="00524863"/>
    <w:rsid w:val="00524AAC"/>
    <w:rsid w:val="0052580D"/>
    <w:rsid w:val="00525E2D"/>
    <w:rsid w:val="00527259"/>
    <w:rsid w:val="00527303"/>
    <w:rsid w:val="00527863"/>
    <w:rsid w:val="00527BFE"/>
    <w:rsid w:val="005311EA"/>
    <w:rsid w:val="0053150C"/>
    <w:rsid w:val="00531F6D"/>
    <w:rsid w:val="00532368"/>
    <w:rsid w:val="00532678"/>
    <w:rsid w:val="00532FEB"/>
    <w:rsid w:val="00533B6B"/>
    <w:rsid w:val="00533C06"/>
    <w:rsid w:val="00533DD3"/>
    <w:rsid w:val="00533F63"/>
    <w:rsid w:val="00533FB4"/>
    <w:rsid w:val="0053413E"/>
    <w:rsid w:val="005343CE"/>
    <w:rsid w:val="00534496"/>
    <w:rsid w:val="005344A4"/>
    <w:rsid w:val="005349A7"/>
    <w:rsid w:val="00534B93"/>
    <w:rsid w:val="00535AFB"/>
    <w:rsid w:val="0053672A"/>
    <w:rsid w:val="00536925"/>
    <w:rsid w:val="00536B25"/>
    <w:rsid w:val="00537480"/>
    <w:rsid w:val="005406D6"/>
    <w:rsid w:val="00540DA1"/>
    <w:rsid w:val="00541541"/>
    <w:rsid w:val="00541829"/>
    <w:rsid w:val="00542F38"/>
    <w:rsid w:val="00543075"/>
    <w:rsid w:val="00543342"/>
    <w:rsid w:val="00543BD2"/>
    <w:rsid w:val="005457D1"/>
    <w:rsid w:val="005457E5"/>
    <w:rsid w:val="005461FD"/>
    <w:rsid w:val="005470AB"/>
    <w:rsid w:val="0054742B"/>
    <w:rsid w:val="00547E9D"/>
    <w:rsid w:val="00547FF4"/>
    <w:rsid w:val="005505D9"/>
    <w:rsid w:val="0055061B"/>
    <w:rsid w:val="005514A9"/>
    <w:rsid w:val="00551607"/>
    <w:rsid w:val="005518B8"/>
    <w:rsid w:val="00552805"/>
    <w:rsid w:val="0055286A"/>
    <w:rsid w:val="00553BA5"/>
    <w:rsid w:val="00553D6C"/>
    <w:rsid w:val="00554598"/>
    <w:rsid w:val="00554CF6"/>
    <w:rsid w:val="00555937"/>
    <w:rsid w:val="00555D73"/>
    <w:rsid w:val="00556EA5"/>
    <w:rsid w:val="00557726"/>
    <w:rsid w:val="00557A98"/>
    <w:rsid w:val="00557BBC"/>
    <w:rsid w:val="00557C1B"/>
    <w:rsid w:val="00557F15"/>
    <w:rsid w:val="005601B5"/>
    <w:rsid w:val="005607E0"/>
    <w:rsid w:val="00561849"/>
    <w:rsid w:val="00561AA9"/>
    <w:rsid w:val="00561F91"/>
    <w:rsid w:val="00562AD7"/>
    <w:rsid w:val="00562ECB"/>
    <w:rsid w:val="00562F8A"/>
    <w:rsid w:val="00563FF7"/>
    <w:rsid w:val="005643D5"/>
    <w:rsid w:val="005643DD"/>
    <w:rsid w:val="00564453"/>
    <w:rsid w:val="00564536"/>
    <w:rsid w:val="00564A21"/>
    <w:rsid w:val="00565180"/>
    <w:rsid w:val="005654E0"/>
    <w:rsid w:val="005667A5"/>
    <w:rsid w:val="00567510"/>
    <w:rsid w:val="0056773F"/>
    <w:rsid w:val="00570F48"/>
    <w:rsid w:val="00571861"/>
    <w:rsid w:val="005718A0"/>
    <w:rsid w:val="00571A70"/>
    <w:rsid w:val="00571B3F"/>
    <w:rsid w:val="00571E0F"/>
    <w:rsid w:val="0057214A"/>
    <w:rsid w:val="00572F93"/>
    <w:rsid w:val="00573545"/>
    <w:rsid w:val="005745C5"/>
    <w:rsid w:val="00574CA6"/>
    <w:rsid w:val="0057520F"/>
    <w:rsid w:val="0057599D"/>
    <w:rsid w:val="00575D10"/>
    <w:rsid w:val="00576D30"/>
    <w:rsid w:val="005779ED"/>
    <w:rsid w:val="005810CC"/>
    <w:rsid w:val="005818A8"/>
    <w:rsid w:val="005819A5"/>
    <w:rsid w:val="00582423"/>
    <w:rsid w:val="00582D5D"/>
    <w:rsid w:val="005830E2"/>
    <w:rsid w:val="00583232"/>
    <w:rsid w:val="00583ED8"/>
    <w:rsid w:val="00583F59"/>
    <w:rsid w:val="005843DD"/>
    <w:rsid w:val="0058577F"/>
    <w:rsid w:val="0058595F"/>
    <w:rsid w:val="00585BA8"/>
    <w:rsid w:val="00585C32"/>
    <w:rsid w:val="00585C4C"/>
    <w:rsid w:val="00585E38"/>
    <w:rsid w:val="00585F8B"/>
    <w:rsid w:val="0058624B"/>
    <w:rsid w:val="00586D63"/>
    <w:rsid w:val="00587700"/>
    <w:rsid w:val="00587BF9"/>
    <w:rsid w:val="00587C90"/>
    <w:rsid w:val="00587DE3"/>
    <w:rsid w:val="00590CBE"/>
    <w:rsid w:val="005914E1"/>
    <w:rsid w:val="00591505"/>
    <w:rsid w:val="00591BFA"/>
    <w:rsid w:val="00591C4B"/>
    <w:rsid w:val="005924CA"/>
    <w:rsid w:val="005928AF"/>
    <w:rsid w:val="00592C80"/>
    <w:rsid w:val="0059474F"/>
    <w:rsid w:val="00595DE0"/>
    <w:rsid w:val="00595E68"/>
    <w:rsid w:val="0059645B"/>
    <w:rsid w:val="00597063"/>
    <w:rsid w:val="0059772B"/>
    <w:rsid w:val="005A024C"/>
    <w:rsid w:val="005A0345"/>
    <w:rsid w:val="005A079A"/>
    <w:rsid w:val="005A0A3E"/>
    <w:rsid w:val="005A0BCB"/>
    <w:rsid w:val="005A1198"/>
    <w:rsid w:val="005A13E8"/>
    <w:rsid w:val="005A1426"/>
    <w:rsid w:val="005A18B2"/>
    <w:rsid w:val="005A2F7F"/>
    <w:rsid w:val="005A34DA"/>
    <w:rsid w:val="005A3609"/>
    <w:rsid w:val="005A3BA9"/>
    <w:rsid w:val="005A3BBA"/>
    <w:rsid w:val="005A3FAE"/>
    <w:rsid w:val="005A470C"/>
    <w:rsid w:val="005A47D8"/>
    <w:rsid w:val="005A5717"/>
    <w:rsid w:val="005A7208"/>
    <w:rsid w:val="005A75EF"/>
    <w:rsid w:val="005A7CD8"/>
    <w:rsid w:val="005A7D78"/>
    <w:rsid w:val="005B03E9"/>
    <w:rsid w:val="005B0AB4"/>
    <w:rsid w:val="005B14DC"/>
    <w:rsid w:val="005B1DDB"/>
    <w:rsid w:val="005B25C6"/>
    <w:rsid w:val="005B2863"/>
    <w:rsid w:val="005B2BBF"/>
    <w:rsid w:val="005B2BFB"/>
    <w:rsid w:val="005B3BEC"/>
    <w:rsid w:val="005B3C1A"/>
    <w:rsid w:val="005B3C85"/>
    <w:rsid w:val="005B3E88"/>
    <w:rsid w:val="005B448D"/>
    <w:rsid w:val="005B4679"/>
    <w:rsid w:val="005B48F8"/>
    <w:rsid w:val="005B4A82"/>
    <w:rsid w:val="005B4E2B"/>
    <w:rsid w:val="005B4FDE"/>
    <w:rsid w:val="005B5446"/>
    <w:rsid w:val="005B5AAA"/>
    <w:rsid w:val="005B5F8A"/>
    <w:rsid w:val="005B682D"/>
    <w:rsid w:val="005B7F3C"/>
    <w:rsid w:val="005C11C5"/>
    <w:rsid w:val="005C14BD"/>
    <w:rsid w:val="005C265D"/>
    <w:rsid w:val="005C3210"/>
    <w:rsid w:val="005C34DA"/>
    <w:rsid w:val="005C35F5"/>
    <w:rsid w:val="005C4523"/>
    <w:rsid w:val="005C4DAC"/>
    <w:rsid w:val="005C50E1"/>
    <w:rsid w:val="005C558E"/>
    <w:rsid w:val="005C5826"/>
    <w:rsid w:val="005C590C"/>
    <w:rsid w:val="005C59CE"/>
    <w:rsid w:val="005C5BE5"/>
    <w:rsid w:val="005C678D"/>
    <w:rsid w:val="005C6A8B"/>
    <w:rsid w:val="005C7BBA"/>
    <w:rsid w:val="005D05B7"/>
    <w:rsid w:val="005D0A0F"/>
    <w:rsid w:val="005D0E98"/>
    <w:rsid w:val="005D10A3"/>
    <w:rsid w:val="005D154C"/>
    <w:rsid w:val="005D1551"/>
    <w:rsid w:val="005D15FE"/>
    <w:rsid w:val="005D1BF1"/>
    <w:rsid w:val="005D1DD1"/>
    <w:rsid w:val="005D29FD"/>
    <w:rsid w:val="005D31EF"/>
    <w:rsid w:val="005D38FB"/>
    <w:rsid w:val="005D3E2C"/>
    <w:rsid w:val="005D4753"/>
    <w:rsid w:val="005D5CE1"/>
    <w:rsid w:val="005D6242"/>
    <w:rsid w:val="005D64D8"/>
    <w:rsid w:val="005D701E"/>
    <w:rsid w:val="005D70CD"/>
    <w:rsid w:val="005D7480"/>
    <w:rsid w:val="005D7AEA"/>
    <w:rsid w:val="005E0B86"/>
    <w:rsid w:val="005E173C"/>
    <w:rsid w:val="005E1F4B"/>
    <w:rsid w:val="005E2004"/>
    <w:rsid w:val="005E3782"/>
    <w:rsid w:val="005E507B"/>
    <w:rsid w:val="005E5795"/>
    <w:rsid w:val="005E594F"/>
    <w:rsid w:val="005E599A"/>
    <w:rsid w:val="005E5B1F"/>
    <w:rsid w:val="005E5E12"/>
    <w:rsid w:val="005E60B7"/>
    <w:rsid w:val="005E7CBA"/>
    <w:rsid w:val="005E7D25"/>
    <w:rsid w:val="005E7EE9"/>
    <w:rsid w:val="005E7F09"/>
    <w:rsid w:val="005F034F"/>
    <w:rsid w:val="005F1DB0"/>
    <w:rsid w:val="005F21C4"/>
    <w:rsid w:val="005F2644"/>
    <w:rsid w:val="005F3B7A"/>
    <w:rsid w:val="005F4862"/>
    <w:rsid w:val="005F53C8"/>
    <w:rsid w:val="005F57D6"/>
    <w:rsid w:val="005F591D"/>
    <w:rsid w:val="005F5B9E"/>
    <w:rsid w:val="005F5D2C"/>
    <w:rsid w:val="005F661C"/>
    <w:rsid w:val="005F69E7"/>
    <w:rsid w:val="005F757D"/>
    <w:rsid w:val="00600134"/>
    <w:rsid w:val="00601981"/>
    <w:rsid w:val="00601EA1"/>
    <w:rsid w:val="006021F8"/>
    <w:rsid w:val="00602881"/>
    <w:rsid w:val="00602A6A"/>
    <w:rsid w:val="0060303E"/>
    <w:rsid w:val="006032B2"/>
    <w:rsid w:val="0060358E"/>
    <w:rsid w:val="00603652"/>
    <w:rsid w:val="0060382B"/>
    <w:rsid w:val="00603B36"/>
    <w:rsid w:val="00603E57"/>
    <w:rsid w:val="006042D1"/>
    <w:rsid w:val="00604DFB"/>
    <w:rsid w:val="0060502F"/>
    <w:rsid w:val="0060555D"/>
    <w:rsid w:val="00605963"/>
    <w:rsid w:val="00605A87"/>
    <w:rsid w:val="006069A1"/>
    <w:rsid w:val="00606E97"/>
    <w:rsid w:val="00607499"/>
    <w:rsid w:val="0061058F"/>
    <w:rsid w:val="0061166A"/>
    <w:rsid w:val="00611AEB"/>
    <w:rsid w:val="00612009"/>
    <w:rsid w:val="0061200D"/>
    <w:rsid w:val="006125D4"/>
    <w:rsid w:val="00612A51"/>
    <w:rsid w:val="00613051"/>
    <w:rsid w:val="00613DEB"/>
    <w:rsid w:val="006147C9"/>
    <w:rsid w:val="0061494A"/>
    <w:rsid w:val="00614C28"/>
    <w:rsid w:val="00615999"/>
    <w:rsid w:val="0061600B"/>
    <w:rsid w:val="0061774D"/>
    <w:rsid w:val="00620715"/>
    <w:rsid w:val="00620AD2"/>
    <w:rsid w:val="006210B8"/>
    <w:rsid w:val="00621392"/>
    <w:rsid w:val="00621C3B"/>
    <w:rsid w:val="00621EB7"/>
    <w:rsid w:val="00622110"/>
    <w:rsid w:val="006226AC"/>
    <w:rsid w:val="00622936"/>
    <w:rsid w:val="0062337D"/>
    <w:rsid w:val="00623565"/>
    <w:rsid w:val="006236B3"/>
    <w:rsid w:val="006237DB"/>
    <w:rsid w:val="00623F5C"/>
    <w:rsid w:val="0062448C"/>
    <w:rsid w:val="00624EFF"/>
    <w:rsid w:val="006257A0"/>
    <w:rsid w:val="00626AF8"/>
    <w:rsid w:val="00626DAB"/>
    <w:rsid w:val="006300A6"/>
    <w:rsid w:val="006303D2"/>
    <w:rsid w:val="00631149"/>
    <w:rsid w:val="00631236"/>
    <w:rsid w:val="0063184B"/>
    <w:rsid w:val="0063297B"/>
    <w:rsid w:val="00632CDC"/>
    <w:rsid w:val="00632F94"/>
    <w:rsid w:val="006332F3"/>
    <w:rsid w:val="00633476"/>
    <w:rsid w:val="00633A0C"/>
    <w:rsid w:val="00634581"/>
    <w:rsid w:val="00635C2A"/>
    <w:rsid w:val="006365F8"/>
    <w:rsid w:val="00636AEC"/>
    <w:rsid w:val="00636D01"/>
    <w:rsid w:val="00637408"/>
    <w:rsid w:val="00637C75"/>
    <w:rsid w:val="006402AA"/>
    <w:rsid w:val="00640310"/>
    <w:rsid w:val="006403FE"/>
    <w:rsid w:val="0064066B"/>
    <w:rsid w:val="00640B8B"/>
    <w:rsid w:val="0064161A"/>
    <w:rsid w:val="00641823"/>
    <w:rsid w:val="006422F3"/>
    <w:rsid w:val="00642466"/>
    <w:rsid w:val="00642504"/>
    <w:rsid w:val="0064257B"/>
    <w:rsid w:val="00642B9C"/>
    <w:rsid w:val="00643695"/>
    <w:rsid w:val="00643B6D"/>
    <w:rsid w:val="00643C83"/>
    <w:rsid w:val="00644648"/>
    <w:rsid w:val="00644658"/>
    <w:rsid w:val="00644835"/>
    <w:rsid w:val="00645202"/>
    <w:rsid w:val="00646160"/>
    <w:rsid w:val="0064695B"/>
    <w:rsid w:val="00646AE2"/>
    <w:rsid w:val="00646E1D"/>
    <w:rsid w:val="00647A8E"/>
    <w:rsid w:val="00647D26"/>
    <w:rsid w:val="00650265"/>
    <w:rsid w:val="006508AB"/>
    <w:rsid w:val="00650F0D"/>
    <w:rsid w:val="006511B9"/>
    <w:rsid w:val="00651F3F"/>
    <w:rsid w:val="00651F58"/>
    <w:rsid w:val="0065225B"/>
    <w:rsid w:val="00652283"/>
    <w:rsid w:val="0065285D"/>
    <w:rsid w:val="00652875"/>
    <w:rsid w:val="00652B12"/>
    <w:rsid w:val="00652EA0"/>
    <w:rsid w:val="00652FD4"/>
    <w:rsid w:val="00653168"/>
    <w:rsid w:val="006531DD"/>
    <w:rsid w:val="00653351"/>
    <w:rsid w:val="006536F0"/>
    <w:rsid w:val="00653A8D"/>
    <w:rsid w:val="00653C28"/>
    <w:rsid w:val="00653DDD"/>
    <w:rsid w:val="00654461"/>
    <w:rsid w:val="00655424"/>
    <w:rsid w:val="00656378"/>
    <w:rsid w:val="00656425"/>
    <w:rsid w:val="006564B2"/>
    <w:rsid w:val="00656B4F"/>
    <w:rsid w:val="00657353"/>
    <w:rsid w:val="006579FD"/>
    <w:rsid w:val="006605C8"/>
    <w:rsid w:val="00660F90"/>
    <w:rsid w:val="00661AD0"/>
    <w:rsid w:val="00661C61"/>
    <w:rsid w:val="006625A1"/>
    <w:rsid w:val="0066277F"/>
    <w:rsid w:val="00662F9A"/>
    <w:rsid w:val="00662FC7"/>
    <w:rsid w:val="00663591"/>
    <w:rsid w:val="0066388B"/>
    <w:rsid w:val="00664611"/>
    <w:rsid w:val="00665020"/>
    <w:rsid w:val="00665B65"/>
    <w:rsid w:val="00666FD3"/>
    <w:rsid w:val="00667088"/>
    <w:rsid w:val="006708DF"/>
    <w:rsid w:val="00670E30"/>
    <w:rsid w:val="00670E54"/>
    <w:rsid w:val="006712B8"/>
    <w:rsid w:val="00671459"/>
    <w:rsid w:val="00671493"/>
    <w:rsid w:val="006714EF"/>
    <w:rsid w:val="00671751"/>
    <w:rsid w:val="00671EA8"/>
    <w:rsid w:val="006721AC"/>
    <w:rsid w:val="0067304C"/>
    <w:rsid w:val="00673417"/>
    <w:rsid w:val="006745B1"/>
    <w:rsid w:val="0067460F"/>
    <w:rsid w:val="006756F0"/>
    <w:rsid w:val="00675ECA"/>
    <w:rsid w:val="00676540"/>
    <w:rsid w:val="00676794"/>
    <w:rsid w:val="00676C1D"/>
    <w:rsid w:val="00676DF6"/>
    <w:rsid w:val="0067721C"/>
    <w:rsid w:val="006776A9"/>
    <w:rsid w:val="00680E35"/>
    <w:rsid w:val="006819C5"/>
    <w:rsid w:val="00681A93"/>
    <w:rsid w:val="00681C40"/>
    <w:rsid w:val="006820C9"/>
    <w:rsid w:val="00682523"/>
    <w:rsid w:val="006832B4"/>
    <w:rsid w:val="00683624"/>
    <w:rsid w:val="006841D7"/>
    <w:rsid w:val="00684765"/>
    <w:rsid w:val="00684ED0"/>
    <w:rsid w:val="00685556"/>
    <w:rsid w:val="00685E8F"/>
    <w:rsid w:val="00686C9D"/>
    <w:rsid w:val="00686D7E"/>
    <w:rsid w:val="00687123"/>
    <w:rsid w:val="006873C3"/>
    <w:rsid w:val="006876B3"/>
    <w:rsid w:val="0068782A"/>
    <w:rsid w:val="00687878"/>
    <w:rsid w:val="00687C50"/>
    <w:rsid w:val="0069002A"/>
    <w:rsid w:val="006909B5"/>
    <w:rsid w:val="0069190E"/>
    <w:rsid w:val="00691992"/>
    <w:rsid w:val="00691A38"/>
    <w:rsid w:val="00691C6F"/>
    <w:rsid w:val="00692027"/>
    <w:rsid w:val="00692312"/>
    <w:rsid w:val="0069236A"/>
    <w:rsid w:val="00692512"/>
    <w:rsid w:val="006926FD"/>
    <w:rsid w:val="00692830"/>
    <w:rsid w:val="00692C6E"/>
    <w:rsid w:val="00692E9D"/>
    <w:rsid w:val="00693292"/>
    <w:rsid w:val="00693ECB"/>
    <w:rsid w:val="00693FCC"/>
    <w:rsid w:val="00694386"/>
    <w:rsid w:val="006948BE"/>
    <w:rsid w:val="00694B8A"/>
    <w:rsid w:val="006950C8"/>
    <w:rsid w:val="00697B8C"/>
    <w:rsid w:val="006A03ED"/>
    <w:rsid w:val="006A09EE"/>
    <w:rsid w:val="006A10E4"/>
    <w:rsid w:val="006A1B74"/>
    <w:rsid w:val="006A2E3D"/>
    <w:rsid w:val="006A3F82"/>
    <w:rsid w:val="006A4A78"/>
    <w:rsid w:val="006A4C23"/>
    <w:rsid w:val="006A5CD0"/>
    <w:rsid w:val="006A5E75"/>
    <w:rsid w:val="006A65F5"/>
    <w:rsid w:val="006A6ECE"/>
    <w:rsid w:val="006A7D13"/>
    <w:rsid w:val="006B0B00"/>
    <w:rsid w:val="006B0D0D"/>
    <w:rsid w:val="006B0D60"/>
    <w:rsid w:val="006B0F54"/>
    <w:rsid w:val="006B13F0"/>
    <w:rsid w:val="006B14E1"/>
    <w:rsid w:val="006B28B3"/>
    <w:rsid w:val="006B2AA2"/>
    <w:rsid w:val="006B2D84"/>
    <w:rsid w:val="006B2E91"/>
    <w:rsid w:val="006B39C4"/>
    <w:rsid w:val="006B40C4"/>
    <w:rsid w:val="006B4265"/>
    <w:rsid w:val="006B42DD"/>
    <w:rsid w:val="006B43EF"/>
    <w:rsid w:val="006B4537"/>
    <w:rsid w:val="006B4887"/>
    <w:rsid w:val="006B571D"/>
    <w:rsid w:val="006B6084"/>
    <w:rsid w:val="006B6CBB"/>
    <w:rsid w:val="006B6F1A"/>
    <w:rsid w:val="006B76D5"/>
    <w:rsid w:val="006C3366"/>
    <w:rsid w:val="006C378D"/>
    <w:rsid w:val="006C438E"/>
    <w:rsid w:val="006C4B34"/>
    <w:rsid w:val="006C5108"/>
    <w:rsid w:val="006C5312"/>
    <w:rsid w:val="006C58B9"/>
    <w:rsid w:val="006C627A"/>
    <w:rsid w:val="006C6CF3"/>
    <w:rsid w:val="006C76D4"/>
    <w:rsid w:val="006D055A"/>
    <w:rsid w:val="006D1245"/>
    <w:rsid w:val="006D1F2D"/>
    <w:rsid w:val="006D34F1"/>
    <w:rsid w:val="006D3E3F"/>
    <w:rsid w:val="006D49A2"/>
    <w:rsid w:val="006D5C92"/>
    <w:rsid w:val="006D5E33"/>
    <w:rsid w:val="006D5F0B"/>
    <w:rsid w:val="006D67DE"/>
    <w:rsid w:val="006D6DCC"/>
    <w:rsid w:val="006D7CC8"/>
    <w:rsid w:val="006D7F01"/>
    <w:rsid w:val="006E0223"/>
    <w:rsid w:val="006E1914"/>
    <w:rsid w:val="006E32F7"/>
    <w:rsid w:val="006E3579"/>
    <w:rsid w:val="006E3CAA"/>
    <w:rsid w:val="006E4295"/>
    <w:rsid w:val="006E5715"/>
    <w:rsid w:val="006E5D1D"/>
    <w:rsid w:val="006E6CCA"/>
    <w:rsid w:val="006E7049"/>
    <w:rsid w:val="006E7195"/>
    <w:rsid w:val="006E729C"/>
    <w:rsid w:val="006E7590"/>
    <w:rsid w:val="006E7660"/>
    <w:rsid w:val="006E76AB"/>
    <w:rsid w:val="006F0C0C"/>
    <w:rsid w:val="006F119B"/>
    <w:rsid w:val="006F1B7C"/>
    <w:rsid w:val="006F20B4"/>
    <w:rsid w:val="006F2404"/>
    <w:rsid w:val="006F2A6B"/>
    <w:rsid w:val="006F3383"/>
    <w:rsid w:val="006F462F"/>
    <w:rsid w:val="006F484C"/>
    <w:rsid w:val="006F496E"/>
    <w:rsid w:val="006F5FF5"/>
    <w:rsid w:val="006F6AAC"/>
    <w:rsid w:val="006F7F4C"/>
    <w:rsid w:val="00700612"/>
    <w:rsid w:val="00700834"/>
    <w:rsid w:val="00700BA4"/>
    <w:rsid w:val="00700CDD"/>
    <w:rsid w:val="00700E0B"/>
    <w:rsid w:val="00700E48"/>
    <w:rsid w:val="00701079"/>
    <w:rsid w:val="007014E7"/>
    <w:rsid w:val="00701A91"/>
    <w:rsid w:val="00703388"/>
    <w:rsid w:val="00703492"/>
    <w:rsid w:val="00703CC1"/>
    <w:rsid w:val="00703EE2"/>
    <w:rsid w:val="007041E8"/>
    <w:rsid w:val="00704418"/>
    <w:rsid w:val="0070441F"/>
    <w:rsid w:val="00704522"/>
    <w:rsid w:val="0070472F"/>
    <w:rsid w:val="00704DED"/>
    <w:rsid w:val="00705504"/>
    <w:rsid w:val="00706A2F"/>
    <w:rsid w:val="007074C9"/>
    <w:rsid w:val="00707614"/>
    <w:rsid w:val="007077E6"/>
    <w:rsid w:val="00707D8C"/>
    <w:rsid w:val="0071003B"/>
    <w:rsid w:val="00710182"/>
    <w:rsid w:val="007104CF"/>
    <w:rsid w:val="00710DFD"/>
    <w:rsid w:val="00710F01"/>
    <w:rsid w:val="007112C0"/>
    <w:rsid w:val="00711DDA"/>
    <w:rsid w:val="00711EED"/>
    <w:rsid w:val="00712196"/>
    <w:rsid w:val="00712CB4"/>
    <w:rsid w:val="00713876"/>
    <w:rsid w:val="00713AD8"/>
    <w:rsid w:val="00714688"/>
    <w:rsid w:val="007146F2"/>
    <w:rsid w:val="00714DA9"/>
    <w:rsid w:val="00715E05"/>
    <w:rsid w:val="007162AC"/>
    <w:rsid w:val="00716F28"/>
    <w:rsid w:val="00717045"/>
    <w:rsid w:val="0071789D"/>
    <w:rsid w:val="007201A5"/>
    <w:rsid w:val="007201D3"/>
    <w:rsid w:val="00721143"/>
    <w:rsid w:val="007213CA"/>
    <w:rsid w:val="00721498"/>
    <w:rsid w:val="007214FB"/>
    <w:rsid w:val="00721B42"/>
    <w:rsid w:val="00721C23"/>
    <w:rsid w:val="007220C1"/>
    <w:rsid w:val="00722785"/>
    <w:rsid w:val="00722C98"/>
    <w:rsid w:val="0072309F"/>
    <w:rsid w:val="00723526"/>
    <w:rsid w:val="00723A05"/>
    <w:rsid w:val="00723DB2"/>
    <w:rsid w:val="00724BA4"/>
    <w:rsid w:val="00725FE1"/>
    <w:rsid w:val="00726101"/>
    <w:rsid w:val="00726351"/>
    <w:rsid w:val="0072765F"/>
    <w:rsid w:val="00727BED"/>
    <w:rsid w:val="007305B9"/>
    <w:rsid w:val="00730740"/>
    <w:rsid w:val="007307A2"/>
    <w:rsid w:val="00730DFD"/>
    <w:rsid w:val="00731336"/>
    <w:rsid w:val="007324F6"/>
    <w:rsid w:val="00732977"/>
    <w:rsid w:val="00733680"/>
    <w:rsid w:val="00733D36"/>
    <w:rsid w:val="00733F14"/>
    <w:rsid w:val="00733F34"/>
    <w:rsid w:val="00734EBE"/>
    <w:rsid w:val="00735248"/>
    <w:rsid w:val="007357F5"/>
    <w:rsid w:val="00735811"/>
    <w:rsid w:val="0073595F"/>
    <w:rsid w:val="007364BB"/>
    <w:rsid w:val="00736FA6"/>
    <w:rsid w:val="00737779"/>
    <w:rsid w:val="0073787F"/>
    <w:rsid w:val="007407A9"/>
    <w:rsid w:val="0074144C"/>
    <w:rsid w:val="007418F7"/>
    <w:rsid w:val="00741F9B"/>
    <w:rsid w:val="00742C09"/>
    <w:rsid w:val="00742C6D"/>
    <w:rsid w:val="00743233"/>
    <w:rsid w:val="007433E1"/>
    <w:rsid w:val="007447DC"/>
    <w:rsid w:val="00744EB7"/>
    <w:rsid w:val="007461F0"/>
    <w:rsid w:val="00747167"/>
    <w:rsid w:val="00747CD6"/>
    <w:rsid w:val="00751B2E"/>
    <w:rsid w:val="007522B6"/>
    <w:rsid w:val="007529FC"/>
    <w:rsid w:val="00752DE6"/>
    <w:rsid w:val="00753D67"/>
    <w:rsid w:val="00755B4F"/>
    <w:rsid w:val="00756AB9"/>
    <w:rsid w:val="00760496"/>
    <w:rsid w:val="00760849"/>
    <w:rsid w:val="007624C2"/>
    <w:rsid w:val="00762C46"/>
    <w:rsid w:val="00763F72"/>
    <w:rsid w:val="0076460C"/>
    <w:rsid w:val="00764F40"/>
    <w:rsid w:val="00764FF1"/>
    <w:rsid w:val="007650F7"/>
    <w:rsid w:val="007653A1"/>
    <w:rsid w:val="00765DD3"/>
    <w:rsid w:val="00766015"/>
    <w:rsid w:val="00766A5A"/>
    <w:rsid w:val="00766E37"/>
    <w:rsid w:val="00767614"/>
    <w:rsid w:val="00770495"/>
    <w:rsid w:val="007714FA"/>
    <w:rsid w:val="0077178A"/>
    <w:rsid w:val="00771943"/>
    <w:rsid w:val="00771A8E"/>
    <w:rsid w:val="00771DFE"/>
    <w:rsid w:val="0077210C"/>
    <w:rsid w:val="0077227E"/>
    <w:rsid w:val="00772366"/>
    <w:rsid w:val="00773B9B"/>
    <w:rsid w:val="00774265"/>
    <w:rsid w:val="00775381"/>
    <w:rsid w:val="00776544"/>
    <w:rsid w:val="00777C62"/>
    <w:rsid w:val="00777D97"/>
    <w:rsid w:val="0078051C"/>
    <w:rsid w:val="00780BC2"/>
    <w:rsid w:val="00781157"/>
    <w:rsid w:val="007819E3"/>
    <w:rsid w:val="00782221"/>
    <w:rsid w:val="00782615"/>
    <w:rsid w:val="0078284D"/>
    <w:rsid w:val="00782893"/>
    <w:rsid w:val="00782D6D"/>
    <w:rsid w:val="00782F59"/>
    <w:rsid w:val="0078372D"/>
    <w:rsid w:val="00783B04"/>
    <w:rsid w:val="00783DBB"/>
    <w:rsid w:val="00783E38"/>
    <w:rsid w:val="0078444A"/>
    <w:rsid w:val="007848ED"/>
    <w:rsid w:val="007856DD"/>
    <w:rsid w:val="00785FA7"/>
    <w:rsid w:val="0078646E"/>
    <w:rsid w:val="00786FFD"/>
    <w:rsid w:val="00787559"/>
    <w:rsid w:val="0078767C"/>
    <w:rsid w:val="007878A3"/>
    <w:rsid w:val="00787EC4"/>
    <w:rsid w:val="00790463"/>
    <w:rsid w:val="00790E9B"/>
    <w:rsid w:val="0079162C"/>
    <w:rsid w:val="00791CBC"/>
    <w:rsid w:val="00792B62"/>
    <w:rsid w:val="0079355F"/>
    <w:rsid w:val="00794909"/>
    <w:rsid w:val="00795877"/>
    <w:rsid w:val="00795888"/>
    <w:rsid w:val="00796D31"/>
    <w:rsid w:val="00797C8F"/>
    <w:rsid w:val="007A0317"/>
    <w:rsid w:val="007A0C45"/>
    <w:rsid w:val="007A15EB"/>
    <w:rsid w:val="007A1804"/>
    <w:rsid w:val="007A2210"/>
    <w:rsid w:val="007A2CE1"/>
    <w:rsid w:val="007A30C6"/>
    <w:rsid w:val="007A3170"/>
    <w:rsid w:val="007A32FD"/>
    <w:rsid w:val="007A345D"/>
    <w:rsid w:val="007A46BF"/>
    <w:rsid w:val="007A4F93"/>
    <w:rsid w:val="007A5628"/>
    <w:rsid w:val="007A5CF9"/>
    <w:rsid w:val="007A5E90"/>
    <w:rsid w:val="007A6938"/>
    <w:rsid w:val="007A6C1A"/>
    <w:rsid w:val="007A6E4F"/>
    <w:rsid w:val="007A6FA2"/>
    <w:rsid w:val="007A7458"/>
    <w:rsid w:val="007A78CA"/>
    <w:rsid w:val="007A7987"/>
    <w:rsid w:val="007B040F"/>
    <w:rsid w:val="007B2AD8"/>
    <w:rsid w:val="007B2B08"/>
    <w:rsid w:val="007B3B17"/>
    <w:rsid w:val="007B4930"/>
    <w:rsid w:val="007B49AD"/>
    <w:rsid w:val="007B4B07"/>
    <w:rsid w:val="007B4FBE"/>
    <w:rsid w:val="007B57DD"/>
    <w:rsid w:val="007B59EC"/>
    <w:rsid w:val="007B5D1B"/>
    <w:rsid w:val="007B6185"/>
    <w:rsid w:val="007B730D"/>
    <w:rsid w:val="007B731A"/>
    <w:rsid w:val="007B7708"/>
    <w:rsid w:val="007C0967"/>
    <w:rsid w:val="007C09C9"/>
    <w:rsid w:val="007C0ABD"/>
    <w:rsid w:val="007C0D15"/>
    <w:rsid w:val="007C0EB9"/>
    <w:rsid w:val="007C10BC"/>
    <w:rsid w:val="007C1338"/>
    <w:rsid w:val="007C26D8"/>
    <w:rsid w:val="007C28B2"/>
    <w:rsid w:val="007C2926"/>
    <w:rsid w:val="007C35C8"/>
    <w:rsid w:val="007C50C3"/>
    <w:rsid w:val="007C5488"/>
    <w:rsid w:val="007C578F"/>
    <w:rsid w:val="007C5CDA"/>
    <w:rsid w:val="007C60C5"/>
    <w:rsid w:val="007C6173"/>
    <w:rsid w:val="007C6765"/>
    <w:rsid w:val="007C69BE"/>
    <w:rsid w:val="007C6F4A"/>
    <w:rsid w:val="007C7D76"/>
    <w:rsid w:val="007D05E6"/>
    <w:rsid w:val="007D0E91"/>
    <w:rsid w:val="007D0F99"/>
    <w:rsid w:val="007D1CFF"/>
    <w:rsid w:val="007D2567"/>
    <w:rsid w:val="007D2611"/>
    <w:rsid w:val="007D36C4"/>
    <w:rsid w:val="007D3D57"/>
    <w:rsid w:val="007D43B2"/>
    <w:rsid w:val="007D4AE2"/>
    <w:rsid w:val="007D4C00"/>
    <w:rsid w:val="007D598C"/>
    <w:rsid w:val="007D5A11"/>
    <w:rsid w:val="007D6025"/>
    <w:rsid w:val="007D61E4"/>
    <w:rsid w:val="007D653E"/>
    <w:rsid w:val="007D6AEB"/>
    <w:rsid w:val="007D6C5D"/>
    <w:rsid w:val="007D733F"/>
    <w:rsid w:val="007E038D"/>
    <w:rsid w:val="007E074F"/>
    <w:rsid w:val="007E1F66"/>
    <w:rsid w:val="007E2394"/>
    <w:rsid w:val="007E2D0C"/>
    <w:rsid w:val="007E326B"/>
    <w:rsid w:val="007E43CA"/>
    <w:rsid w:val="007E4624"/>
    <w:rsid w:val="007E4E9A"/>
    <w:rsid w:val="007E591B"/>
    <w:rsid w:val="007E5CA9"/>
    <w:rsid w:val="007E6210"/>
    <w:rsid w:val="007E6503"/>
    <w:rsid w:val="007E67F1"/>
    <w:rsid w:val="007E6F39"/>
    <w:rsid w:val="007E760E"/>
    <w:rsid w:val="007E7AC0"/>
    <w:rsid w:val="007E7BA0"/>
    <w:rsid w:val="007F1F64"/>
    <w:rsid w:val="007F24CD"/>
    <w:rsid w:val="007F2930"/>
    <w:rsid w:val="007F2942"/>
    <w:rsid w:val="007F2B5D"/>
    <w:rsid w:val="007F324E"/>
    <w:rsid w:val="007F44E2"/>
    <w:rsid w:val="007F4CD9"/>
    <w:rsid w:val="007F541C"/>
    <w:rsid w:val="007F5A08"/>
    <w:rsid w:val="007F6140"/>
    <w:rsid w:val="007F6323"/>
    <w:rsid w:val="007F7451"/>
    <w:rsid w:val="008022E6"/>
    <w:rsid w:val="00802B8C"/>
    <w:rsid w:val="00803236"/>
    <w:rsid w:val="00803637"/>
    <w:rsid w:val="00804102"/>
    <w:rsid w:val="0080422B"/>
    <w:rsid w:val="00804A43"/>
    <w:rsid w:val="008052E9"/>
    <w:rsid w:val="00806796"/>
    <w:rsid w:val="00806918"/>
    <w:rsid w:val="00806D64"/>
    <w:rsid w:val="00806FA1"/>
    <w:rsid w:val="00806FCE"/>
    <w:rsid w:val="008101B1"/>
    <w:rsid w:val="00810E49"/>
    <w:rsid w:val="00811DE3"/>
    <w:rsid w:val="00812486"/>
    <w:rsid w:val="00812BAB"/>
    <w:rsid w:val="00813A1A"/>
    <w:rsid w:val="00814627"/>
    <w:rsid w:val="00814D30"/>
    <w:rsid w:val="00814F0A"/>
    <w:rsid w:val="008159A0"/>
    <w:rsid w:val="00815A78"/>
    <w:rsid w:val="00816EA3"/>
    <w:rsid w:val="00816F22"/>
    <w:rsid w:val="008171BE"/>
    <w:rsid w:val="00817787"/>
    <w:rsid w:val="00817EAA"/>
    <w:rsid w:val="00820D3B"/>
    <w:rsid w:val="0082169C"/>
    <w:rsid w:val="00821F77"/>
    <w:rsid w:val="00822837"/>
    <w:rsid w:val="008237F3"/>
    <w:rsid w:val="00824A92"/>
    <w:rsid w:val="00825525"/>
    <w:rsid w:val="008256F2"/>
    <w:rsid w:val="0082649E"/>
    <w:rsid w:val="0082650D"/>
    <w:rsid w:val="008268C0"/>
    <w:rsid w:val="008278CC"/>
    <w:rsid w:val="0082795F"/>
    <w:rsid w:val="00827C56"/>
    <w:rsid w:val="008305F8"/>
    <w:rsid w:val="00830BDA"/>
    <w:rsid w:val="00830DEB"/>
    <w:rsid w:val="008314F6"/>
    <w:rsid w:val="00831CDE"/>
    <w:rsid w:val="00831F2B"/>
    <w:rsid w:val="008322B5"/>
    <w:rsid w:val="008340C8"/>
    <w:rsid w:val="0083527A"/>
    <w:rsid w:val="00835793"/>
    <w:rsid w:val="00835C01"/>
    <w:rsid w:val="00835D8E"/>
    <w:rsid w:val="008364E1"/>
    <w:rsid w:val="00836E59"/>
    <w:rsid w:val="0083712E"/>
    <w:rsid w:val="008377F3"/>
    <w:rsid w:val="00837DFD"/>
    <w:rsid w:val="0084013A"/>
    <w:rsid w:val="00840546"/>
    <w:rsid w:val="008423A2"/>
    <w:rsid w:val="0084252A"/>
    <w:rsid w:val="008429E9"/>
    <w:rsid w:val="0084368A"/>
    <w:rsid w:val="00843E84"/>
    <w:rsid w:val="00843EAC"/>
    <w:rsid w:val="00844145"/>
    <w:rsid w:val="0084550C"/>
    <w:rsid w:val="0084551F"/>
    <w:rsid w:val="008455D2"/>
    <w:rsid w:val="00845EA8"/>
    <w:rsid w:val="00846402"/>
    <w:rsid w:val="00846AB5"/>
    <w:rsid w:val="00846DE7"/>
    <w:rsid w:val="0084762F"/>
    <w:rsid w:val="00847BE9"/>
    <w:rsid w:val="00847F77"/>
    <w:rsid w:val="00850503"/>
    <w:rsid w:val="00851F1B"/>
    <w:rsid w:val="00852937"/>
    <w:rsid w:val="008529B1"/>
    <w:rsid w:val="008532AE"/>
    <w:rsid w:val="008548A7"/>
    <w:rsid w:val="008555FA"/>
    <w:rsid w:val="0085599D"/>
    <w:rsid w:val="0085606F"/>
    <w:rsid w:val="00856A51"/>
    <w:rsid w:val="008570A7"/>
    <w:rsid w:val="008572E2"/>
    <w:rsid w:val="00857578"/>
    <w:rsid w:val="0086015C"/>
    <w:rsid w:val="008605F3"/>
    <w:rsid w:val="0086070D"/>
    <w:rsid w:val="008609C6"/>
    <w:rsid w:val="00860C04"/>
    <w:rsid w:val="00861357"/>
    <w:rsid w:val="0086135A"/>
    <w:rsid w:val="00861B58"/>
    <w:rsid w:val="00861C20"/>
    <w:rsid w:val="00862132"/>
    <w:rsid w:val="00863884"/>
    <w:rsid w:val="00863D40"/>
    <w:rsid w:val="00864E28"/>
    <w:rsid w:val="00865AD1"/>
    <w:rsid w:val="00866A82"/>
    <w:rsid w:val="00866E94"/>
    <w:rsid w:val="008670D3"/>
    <w:rsid w:val="008673C9"/>
    <w:rsid w:val="00870A95"/>
    <w:rsid w:val="008714F3"/>
    <w:rsid w:val="00871658"/>
    <w:rsid w:val="00871833"/>
    <w:rsid w:val="00871C51"/>
    <w:rsid w:val="00871DE7"/>
    <w:rsid w:val="00872D72"/>
    <w:rsid w:val="00872F86"/>
    <w:rsid w:val="008731D9"/>
    <w:rsid w:val="0087321E"/>
    <w:rsid w:val="0087339A"/>
    <w:rsid w:val="00873E2B"/>
    <w:rsid w:val="008741C7"/>
    <w:rsid w:val="00874811"/>
    <w:rsid w:val="00874999"/>
    <w:rsid w:val="0087500D"/>
    <w:rsid w:val="008757BE"/>
    <w:rsid w:val="008764E6"/>
    <w:rsid w:val="00877308"/>
    <w:rsid w:val="008800AC"/>
    <w:rsid w:val="00880273"/>
    <w:rsid w:val="0088034D"/>
    <w:rsid w:val="00880DDD"/>
    <w:rsid w:val="008817AD"/>
    <w:rsid w:val="00882309"/>
    <w:rsid w:val="00882E7E"/>
    <w:rsid w:val="008832BB"/>
    <w:rsid w:val="0088404B"/>
    <w:rsid w:val="0088423C"/>
    <w:rsid w:val="0088522F"/>
    <w:rsid w:val="00885859"/>
    <w:rsid w:val="00885B13"/>
    <w:rsid w:val="008860DF"/>
    <w:rsid w:val="0088684C"/>
    <w:rsid w:val="00886DB9"/>
    <w:rsid w:val="00886FBF"/>
    <w:rsid w:val="00887147"/>
    <w:rsid w:val="008873B4"/>
    <w:rsid w:val="00887A0C"/>
    <w:rsid w:val="00887DCB"/>
    <w:rsid w:val="0089040B"/>
    <w:rsid w:val="00890CB0"/>
    <w:rsid w:val="00891A82"/>
    <w:rsid w:val="008934D9"/>
    <w:rsid w:val="008935D1"/>
    <w:rsid w:val="00895053"/>
    <w:rsid w:val="00895D1F"/>
    <w:rsid w:val="0089671D"/>
    <w:rsid w:val="008969CD"/>
    <w:rsid w:val="00896AF0"/>
    <w:rsid w:val="00896F5A"/>
    <w:rsid w:val="008970A8"/>
    <w:rsid w:val="00897341"/>
    <w:rsid w:val="008975C2"/>
    <w:rsid w:val="008977CE"/>
    <w:rsid w:val="008A06C5"/>
    <w:rsid w:val="008A0949"/>
    <w:rsid w:val="008A2480"/>
    <w:rsid w:val="008A25BC"/>
    <w:rsid w:val="008A2AA1"/>
    <w:rsid w:val="008A30F0"/>
    <w:rsid w:val="008A3669"/>
    <w:rsid w:val="008A37D5"/>
    <w:rsid w:val="008A3F9F"/>
    <w:rsid w:val="008A5575"/>
    <w:rsid w:val="008A55F6"/>
    <w:rsid w:val="008A55F9"/>
    <w:rsid w:val="008A562B"/>
    <w:rsid w:val="008A5A1E"/>
    <w:rsid w:val="008A6427"/>
    <w:rsid w:val="008B0A71"/>
    <w:rsid w:val="008B1088"/>
    <w:rsid w:val="008B1FDE"/>
    <w:rsid w:val="008B2A67"/>
    <w:rsid w:val="008B2AD5"/>
    <w:rsid w:val="008B40E1"/>
    <w:rsid w:val="008B461D"/>
    <w:rsid w:val="008B5B7D"/>
    <w:rsid w:val="008B5F58"/>
    <w:rsid w:val="008B6C76"/>
    <w:rsid w:val="008B7191"/>
    <w:rsid w:val="008B76FA"/>
    <w:rsid w:val="008C16B8"/>
    <w:rsid w:val="008C1BE7"/>
    <w:rsid w:val="008C23D2"/>
    <w:rsid w:val="008C39C6"/>
    <w:rsid w:val="008C3AF8"/>
    <w:rsid w:val="008C3B58"/>
    <w:rsid w:val="008C3DDD"/>
    <w:rsid w:val="008C4261"/>
    <w:rsid w:val="008C47FD"/>
    <w:rsid w:val="008C4B7E"/>
    <w:rsid w:val="008C539D"/>
    <w:rsid w:val="008C5487"/>
    <w:rsid w:val="008C56E2"/>
    <w:rsid w:val="008C58EA"/>
    <w:rsid w:val="008C6885"/>
    <w:rsid w:val="008C6B25"/>
    <w:rsid w:val="008D0926"/>
    <w:rsid w:val="008D14B9"/>
    <w:rsid w:val="008D1919"/>
    <w:rsid w:val="008D194C"/>
    <w:rsid w:val="008D1F1B"/>
    <w:rsid w:val="008D1FF9"/>
    <w:rsid w:val="008D2612"/>
    <w:rsid w:val="008D274B"/>
    <w:rsid w:val="008D3365"/>
    <w:rsid w:val="008D3417"/>
    <w:rsid w:val="008D359D"/>
    <w:rsid w:val="008D361B"/>
    <w:rsid w:val="008D36AE"/>
    <w:rsid w:val="008D3D7A"/>
    <w:rsid w:val="008D44F9"/>
    <w:rsid w:val="008D585C"/>
    <w:rsid w:val="008D59FA"/>
    <w:rsid w:val="008D5A00"/>
    <w:rsid w:val="008D7325"/>
    <w:rsid w:val="008D7883"/>
    <w:rsid w:val="008E039E"/>
    <w:rsid w:val="008E0893"/>
    <w:rsid w:val="008E0AD0"/>
    <w:rsid w:val="008E10EF"/>
    <w:rsid w:val="008E1302"/>
    <w:rsid w:val="008E1630"/>
    <w:rsid w:val="008E1D9C"/>
    <w:rsid w:val="008E1F39"/>
    <w:rsid w:val="008E2987"/>
    <w:rsid w:val="008E29BE"/>
    <w:rsid w:val="008E2EC7"/>
    <w:rsid w:val="008E33EF"/>
    <w:rsid w:val="008E3872"/>
    <w:rsid w:val="008E3A3F"/>
    <w:rsid w:val="008E3BBC"/>
    <w:rsid w:val="008E42BC"/>
    <w:rsid w:val="008E437B"/>
    <w:rsid w:val="008E461D"/>
    <w:rsid w:val="008E4C83"/>
    <w:rsid w:val="008E4C9E"/>
    <w:rsid w:val="008E5362"/>
    <w:rsid w:val="008E5D60"/>
    <w:rsid w:val="008E622F"/>
    <w:rsid w:val="008E631E"/>
    <w:rsid w:val="008E6653"/>
    <w:rsid w:val="008E6A58"/>
    <w:rsid w:val="008E70F1"/>
    <w:rsid w:val="008E7729"/>
    <w:rsid w:val="008F0192"/>
    <w:rsid w:val="008F084C"/>
    <w:rsid w:val="008F0C94"/>
    <w:rsid w:val="008F1398"/>
    <w:rsid w:val="008F24E5"/>
    <w:rsid w:val="008F2C04"/>
    <w:rsid w:val="008F2D85"/>
    <w:rsid w:val="008F382E"/>
    <w:rsid w:val="008F39AD"/>
    <w:rsid w:val="008F3D44"/>
    <w:rsid w:val="008F3F39"/>
    <w:rsid w:val="008F4541"/>
    <w:rsid w:val="008F4559"/>
    <w:rsid w:val="008F5290"/>
    <w:rsid w:val="008F55D0"/>
    <w:rsid w:val="008F6222"/>
    <w:rsid w:val="008F6EB2"/>
    <w:rsid w:val="008F73AC"/>
    <w:rsid w:val="008F7BBC"/>
    <w:rsid w:val="008F7E25"/>
    <w:rsid w:val="009016DA"/>
    <w:rsid w:val="009019BE"/>
    <w:rsid w:val="00901D6B"/>
    <w:rsid w:val="00902599"/>
    <w:rsid w:val="009026AE"/>
    <w:rsid w:val="00902E5A"/>
    <w:rsid w:val="009036B0"/>
    <w:rsid w:val="00903EC4"/>
    <w:rsid w:val="00905008"/>
    <w:rsid w:val="009056AD"/>
    <w:rsid w:val="00906E68"/>
    <w:rsid w:val="00907378"/>
    <w:rsid w:val="00907E2F"/>
    <w:rsid w:val="00907FA2"/>
    <w:rsid w:val="00907FB6"/>
    <w:rsid w:val="0091246C"/>
    <w:rsid w:val="0091268D"/>
    <w:rsid w:val="00913691"/>
    <w:rsid w:val="009146BD"/>
    <w:rsid w:val="009148A5"/>
    <w:rsid w:val="00914A1B"/>
    <w:rsid w:val="00914ACC"/>
    <w:rsid w:val="00915E70"/>
    <w:rsid w:val="00916A4B"/>
    <w:rsid w:val="00916F83"/>
    <w:rsid w:val="00917188"/>
    <w:rsid w:val="009173F0"/>
    <w:rsid w:val="009204D1"/>
    <w:rsid w:val="009207EB"/>
    <w:rsid w:val="00920ABD"/>
    <w:rsid w:val="0092161D"/>
    <w:rsid w:val="009218E1"/>
    <w:rsid w:val="00922149"/>
    <w:rsid w:val="009221B9"/>
    <w:rsid w:val="00922A1E"/>
    <w:rsid w:val="00922A3B"/>
    <w:rsid w:val="00924230"/>
    <w:rsid w:val="00925408"/>
    <w:rsid w:val="00925E65"/>
    <w:rsid w:val="00926510"/>
    <w:rsid w:val="009269E5"/>
    <w:rsid w:val="00926AEE"/>
    <w:rsid w:val="00926B22"/>
    <w:rsid w:val="009270E0"/>
    <w:rsid w:val="0093018E"/>
    <w:rsid w:val="00930605"/>
    <w:rsid w:val="00930D28"/>
    <w:rsid w:val="00931478"/>
    <w:rsid w:val="009326BD"/>
    <w:rsid w:val="00932935"/>
    <w:rsid w:val="00933283"/>
    <w:rsid w:val="00933D27"/>
    <w:rsid w:val="00933E21"/>
    <w:rsid w:val="00934412"/>
    <w:rsid w:val="00934CB8"/>
    <w:rsid w:val="00934D7F"/>
    <w:rsid w:val="009353EF"/>
    <w:rsid w:val="00935802"/>
    <w:rsid w:val="009358FB"/>
    <w:rsid w:val="00935A68"/>
    <w:rsid w:val="00936269"/>
    <w:rsid w:val="0093646A"/>
    <w:rsid w:val="009372F6"/>
    <w:rsid w:val="009375B8"/>
    <w:rsid w:val="0093767D"/>
    <w:rsid w:val="009405A7"/>
    <w:rsid w:val="009418C1"/>
    <w:rsid w:val="009434C0"/>
    <w:rsid w:val="009445D8"/>
    <w:rsid w:val="00944DC7"/>
    <w:rsid w:val="00944FC2"/>
    <w:rsid w:val="00946FDF"/>
    <w:rsid w:val="0094774B"/>
    <w:rsid w:val="00950AEC"/>
    <w:rsid w:val="00950D87"/>
    <w:rsid w:val="009517A3"/>
    <w:rsid w:val="00951C9E"/>
    <w:rsid w:val="00952730"/>
    <w:rsid w:val="00952C17"/>
    <w:rsid w:val="009534DF"/>
    <w:rsid w:val="00954E8D"/>
    <w:rsid w:val="00955188"/>
    <w:rsid w:val="00955EBD"/>
    <w:rsid w:val="0095620E"/>
    <w:rsid w:val="0095647C"/>
    <w:rsid w:val="009565C1"/>
    <w:rsid w:val="00956C4F"/>
    <w:rsid w:val="00956E56"/>
    <w:rsid w:val="00957196"/>
    <w:rsid w:val="0095719B"/>
    <w:rsid w:val="0096010B"/>
    <w:rsid w:val="00960816"/>
    <w:rsid w:val="009614D3"/>
    <w:rsid w:val="0096189F"/>
    <w:rsid w:val="00961C67"/>
    <w:rsid w:val="00961DA3"/>
    <w:rsid w:val="00961E4F"/>
    <w:rsid w:val="009624F5"/>
    <w:rsid w:val="009628BE"/>
    <w:rsid w:val="00962918"/>
    <w:rsid w:val="00962B77"/>
    <w:rsid w:val="00962DD9"/>
    <w:rsid w:val="00963CE5"/>
    <w:rsid w:val="0096416B"/>
    <w:rsid w:val="009646A2"/>
    <w:rsid w:val="0096504C"/>
    <w:rsid w:val="009655CF"/>
    <w:rsid w:val="00965812"/>
    <w:rsid w:val="00965D19"/>
    <w:rsid w:val="009660A4"/>
    <w:rsid w:val="009660F4"/>
    <w:rsid w:val="00966377"/>
    <w:rsid w:val="00966629"/>
    <w:rsid w:val="00967649"/>
    <w:rsid w:val="00967DE3"/>
    <w:rsid w:val="00967DF7"/>
    <w:rsid w:val="00967E95"/>
    <w:rsid w:val="00971380"/>
    <w:rsid w:val="00971848"/>
    <w:rsid w:val="00971AD8"/>
    <w:rsid w:val="00973A81"/>
    <w:rsid w:val="0097400E"/>
    <w:rsid w:val="0097408C"/>
    <w:rsid w:val="00974837"/>
    <w:rsid w:val="00974FA2"/>
    <w:rsid w:val="0097507A"/>
    <w:rsid w:val="00975465"/>
    <w:rsid w:val="00975C56"/>
    <w:rsid w:val="009761B8"/>
    <w:rsid w:val="00976F7B"/>
    <w:rsid w:val="0097753E"/>
    <w:rsid w:val="00980360"/>
    <w:rsid w:val="00981D56"/>
    <w:rsid w:val="00981EAC"/>
    <w:rsid w:val="00984932"/>
    <w:rsid w:val="00986583"/>
    <w:rsid w:val="00986677"/>
    <w:rsid w:val="00986A2B"/>
    <w:rsid w:val="009873AF"/>
    <w:rsid w:val="0098759C"/>
    <w:rsid w:val="009905C4"/>
    <w:rsid w:val="0099108B"/>
    <w:rsid w:val="0099142E"/>
    <w:rsid w:val="00991833"/>
    <w:rsid w:val="00992976"/>
    <w:rsid w:val="00992B61"/>
    <w:rsid w:val="00992CAF"/>
    <w:rsid w:val="00992FCD"/>
    <w:rsid w:val="00994CE6"/>
    <w:rsid w:val="0099667E"/>
    <w:rsid w:val="00996C57"/>
    <w:rsid w:val="00996C87"/>
    <w:rsid w:val="00997390"/>
    <w:rsid w:val="009A1A69"/>
    <w:rsid w:val="009A3179"/>
    <w:rsid w:val="009A3D6B"/>
    <w:rsid w:val="009A40C5"/>
    <w:rsid w:val="009A451B"/>
    <w:rsid w:val="009A4DE5"/>
    <w:rsid w:val="009A4E42"/>
    <w:rsid w:val="009A5924"/>
    <w:rsid w:val="009A69A6"/>
    <w:rsid w:val="009A7AA0"/>
    <w:rsid w:val="009B02C3"/>
    <w:rsid w:val="009B0951"/>
    <w:rsid w:val="009B2A2F"/>
    <w:rsid w:val="009B2A8D"/>
    <w:rsid w:val="009B2DC5"/>
    <w:rsid w:val="009B4084"/>
    <w:rsid w:val="009B4F39"/>
    <w:rsid w:val="009B5211"/>
    <w:rsid w:val="009B5245"/>
    <w:rsid w:val="009B531A"/>
    <w:rsid w:val="009B5621"/>
    <w:rsid w:val="009B5ED7"/>
    <w:rsid w:val="009B684F"/>
    <w:rsid w:val="009B7587"/>
    <w:rsid w:val="009B78EC"/>
    <w:rsid w:val="009C0BC2"/>
    <w:rsid w:val="009C0E41"/>
    <w:rsid w:val="009C11E6"/>
    <w:rsid w:val="009C1468"/>
    <w:rsid w:val="009C280D"/>
    <w:rsid w:val="009C2961"/>
    <w:rsid w:val="009C2B96"/>
    <w:rsid w:val="009C395F"/>
    <w:rsid w:val="009C3E9D"/>
    <w:rsid w:val="009C50E0"/>
    <w:rsid w:val="009C5494"/>
    <w:rsid w:val="009C5766"/>
    <w:rsid w:val="009C5C47"/>
    <w:rsid w:val="009C5F1A"/>
    <w:rsid w:val="009C62A0"/>
    <w:rsid w:val="009C68AE"/>
    <w:rsid w:val="009C7629"/>
    <w:rsid w:val="009C763C"/>
    <w:rsid w:val="009D00B9"/>
    <w:rsid w:val="009D068B"/>
    <w:rsid w:val="009D112D"/>
    <w:rsid w:val="009D13CA"/>
    <w:rsid w:val="009D1A97"/>
    <w:rsid w:val="009D20A7"/>
    <w:rsid w:val="009D228A"/>
    <w:rsid w:val="009D242A"/>
    <w:rsid w:val="009D3402"/>
    <w:rsid w:val="009D3955"/>
    <w:rsid w:val="009D3D37"/>
    <w:rsid w:val="009D48F3"/>
    <w:rsid w:val="009D499F"/>
    <w:rsid w:val="009D4D79"/>
    <w:rsid w:val="009D57D4"/>
    <w:rsid w:val="009D67E9"/>
    <w:rsid w:val="009D684F"/>
    <w:rsid w:val="009D6CC0"/>
    <w:rsid w:val="009D7814"/>
    <w:rsid w:val="009D7E1B"/>
    <w:rsid w:val="009D7E8B"/>
    <w:rsid w:val="009D7EA1"/>
    <w:rsid w:val="009E0141"/>
    <w:rsid w:val="009E0240"/>
    <w:rsid w:val="009E0282"/>
    <w:rsid w:val="009E04FC"/>
    <w:rsid w:val="009E0545"/>
    <w:rsid w:val="009E0CE5"/>
    <w:rsid w:val="009E12CD"/>
    <w:rsid w:val="009E16A4"/>
    <w:rsid w:val="009E1AC6"/>
    <w:rsid w:val="009E2225"/>
    <w:rsid w:val="009E3218"/>
    <w:rsid w:val="009E3265"/>
    <w:rsid w:val="009E3D9B"/>
    <w:rsid w:val="009E45C7"/>
    <w:rsid w:val="009E4823"/>
    <w:rsid w:val="009E4BC0"/>
    <w:rsid w:val="009E5CC7"/>
    <w:rsid w:val="009E648F"/>
    <w:rsid w:val="009E67C0"/>
    <w:rsid w:val="009E6A5C"/>
    <w:rsid w:val="009E6BA9"/>
    <w:rsid w:val="009E71E8"/>
    <w:rsid w:val="009E7AC7"/>
    <w:rsid w:val="009E7C6C"/>
    <w:rsid w:val="009F0375"/>
    <w:rsid w:val="009F0A8A"/>
    <w:rsid w:val="009F0E46"/>
    <w:rsid w:val="009F1402"/>
    <w:rsid w:val="009F155A"/>
    <w:rsid w:val="009F16DC"/>
    <w:rsid w:val="009F1C2E"/>
    <w:rsid w:val="009F28D1"/>
    <w:rsid w:val="009F3953"/>
    <w:rsid w:val="009F5133"/>
    <w:rsid w:val="009F5752"/>
    <w:rsid w:val="009F5A45"/>
    <w:rsid w:val="009F5CA1"/>
    <w:rsid w:val="009F5DD0"/>
    <w:rsid w:val="009F64F2"/>
    <w:rsid w:val="009F7232"/>
    <w:rsid w:val="009F7328"/>
    <w:rsid w:val="009F763D"/>
    <w:rsid w:val="009F7C1C"/>
    <w:rsid w:val="00A009F1"/>
    <w:rsid w:val="00A011B4"/>
    <w:rsid w:val="00A0170D"/>
    <w:rsid w:val="00A0198B"/>
    <w:rsid w:val="00A01D7E"/>
    <w:rsid w:val="00A02304"/>
    <w:rsid w:val="00A02797"/>
    <w:rsid w:val="00A04811"/>
    <w:rsid w:val="00A0486F"/>
    <w:rsid w:val="00A04F94"/>
    <w:rsid w:val="00A05646"/>
    <w:rsid w:val="00A05804"/>
    <w:rsid w:val="00A05A38"/>
    <w:rsid w:val="00A06780"/>
    <w:rsid w:val="00A07160"/>
    <w:rsid w:val="00A1002E"/>
    <w:rsid w:val="00A11191"/>
    <w:rsid w:val="00A1144D"/>
    <w:rsid w:val="00A11530"/>
    <w:rsid w:val="00A1243D"/>
    <w:rsid w:val="00A143AA"/>
    <w:rsid w:val="00A14CCB"/>
    <w:rsid w:val="00A1623E"/>
    <w:rsid w:val="00A164FC"/>
    <w:rsid w:val="00A16850"/>
    <w:rsid w:val="00A172EA"/>
    <w:rsid w:val="00A174AF"/>
    <w:rsid w:val="00A17747"/>
    <w:rsid w:val="00A17A97"/>
    <w:rsid w:val="00A17BD3"/>
    <w:rsid w:val="00A17D11"/>
    <w:rsid w:val="00A17E4F"/>
    <w:rsid w:val="00A20212"/>
    <w:rsid w:val="00A2032A"/>
    <w:rsid w:val="00A20FBC"/>
    <w:rsid w:val="00A21084"/>
    <w:rsid w:val="00A229B1"/>
    <w:rsid w:val="00A23275"/>
    <w:rsid w:val="00A23AC7"/>
    <w:rsid w:val="00A244C8"/>
    <w:rsid w:val="00A24544"/>
    <w:rsid w:val="00A24774"/>
    <w:rsid w:val="00A24D74"/>
    <w:rsid w:val="00A25343"/>
    <w:rsid w:val="00A25A3B"/>
    <w:rsid w:val="00A25E20"/>
    <w:rsid w:val="00A2616B"/>
    <w:rsid w:val="00A26CA9"/>
    <w:rsid w:val="00A26DA1"/>
    <w:rsid w:val="00A273D2"/>
    <w:rsid w:val="00A301CA"/>
    <w:rsid w:val="00A3118F"/>
    <w:rsid w:val="00A31EEE"/>
    <w:rsid w:val="00A32043"/>
    <w:rsid w:val="00A32EE7"/>
    <w:rsid w:val="00A338CF"/>
    <w:rsid w:val="00A33ACF"/>
    <w:rsid w:val="00A33E21"/>
    <w:rsid w:val="00A341D3"/>
    <w:rsid w:val="00A34A8B"/>
    <w:rsid w:val="00A353A3"/>
    <w:rsid w:val="00A353EF"/>
    <w:rsid w:val="00A35568"/>
    <w:rsid w:val="00A357B3"/>
    <w:rsid w:val="00A369E4"/>
    <w:rsid w:val="00A374DD"/>
    <w:rsid w:val="00A37A07"/>
    <w:rsid w:val="00A40871"/>
    <w:rsid w:val="00A4118D"/>
    <w:rsid w:val="00A42551"/>
    <w:rsid w:val="00A42851"/>
    <w:rsid w:val="00A43B24"/>
    <w:rsid w:val="00A44F83"/>
    <w:rsid w:val="00A45103"/>
    <w:rsid w:val="00A45526"/>
    <w:rsid w:val="00A45CA8"/>
    <w:rsid w:val="00A46C66"/>
    <w:rsid w:val="00A47016"/>
    <w:rsid w:val="00A47726"/>
    <w:rsid w:val="00A47E4F"/>
    <w:rsid w:val="00A51667"/>
    <w:rsid w:val="00A52363"/>
    <w:rsid w:val="00A52837"/>
    <w:rsid w:val="00A52C34"/>
    <w:rsid w:val="00A5352C"/>
    <w:rsid w:val="00A53C9E"/>
    <w:rsid w:val="00A53FC7"/>
    <w:rsid w:val="00A54179"/>
    <w:rsid w:val="00A5429B"/>
    <w:rsid w:val="00A550DE"/>
    <w:rsid w:val="00A558B4"/>
    <w:rsid w:val="00A5652D"/>
    <w:rsid w:val="00A573D3"/>
    <w:rsid w:val="00A575A1"/>
    <w:rsid w:val="00A577EA"/>
    <w:rsid w:val="00A5790A"/>
    <w:rsid w:val="00A60136"/>
    <w:rsid w:val="00A60E79"/>
    <w:rsid w:val="00A62ED4"/>
    <w:rsid w:val="00A631B7"/>
    <w:rsid w:val="00A63F4A"/>
    <w:rsid w:val="00A65475"/>
    <w:rsid w:val="00A65565"/>
    <w:rsid w:val="00A65AA7"/>
    <w:rsid w:val="00A66013"/>
    <w:rsid w:val="00A66027"/>
    <w:rsid w:val="00A673F2"/>
    <w:rsid w:val="00A67DAE"/>
    <w:rsid w:val="00A7003F"/>
    <w:rsid w:val="00A70105"/>
    <w:rsid w:val="00A70978"/>
    <w:rsid w:val="00A71A3C"/>
    <w:rsid w:val="00A71A44"/>
    <w:rsid w:val="00A71B10"/>
    <w:rsid w:val="00A71E50"/>
    <w:rsid w:val="00A72204"/>
    <w:rsid w:val="00A72214"/>
    <w:rsid w:val="00A72801"/>
    <w:rsid w:val="00A72A00"/>
    <w:rsid w:val="00A72A8C"/>
    <w:rsid w:val="00A732AE"/>
    <w:rsid w:val="00A7411E"/>
    <w:rsid w:val="00A7437A"/>
    <w:rsid w:val="00A745CB"/>
    <w:rsid w:val="00A756EB"/>
    <w:rsid w:val="00A75C76"/>
    <w:rsid w:val="00A7663A"/>
    <w:rsid w:val="00A76B18"/>
    <w:rsid w:val="00A76BAF"/>
    <w:rsid w:val="00A76C21"/>
    <w:rsid w:val="00A77105"/>
    <w:rsid w:val="00A813F9"/>
    <w:rsid w:val="00A8162D"/>
    <w:rsid w:val="00A82223"/>
    <w:rsid w:val="00A8306B"/>
    <w:rsid w:val="00A838DA"/>
    <w:rsid w:val="00A83AEE"/>
    <w:rsid w:val="00A83B3E"/>
    <w:rsid w:val="00A841E9"/>
    <w:rsid w:val="00A84468"/>
    <w:rsid w:val="00A8486B"/>
    <w:rsid w:val="00A858A6"/>
    <w:rsid w:val="00A85C5F"/>
    <w:rsid w:val="00A85DC4"/>
    <w:rsid w:val="00A8618E"/>
    <w:rsid w:val="00A8689E"/>
    <w:rsid w:val="00A87347"/>
    <w:rsid w:val="00A874AA"/>
    <w:rsid w:val="00A87551"/>
    <w:rsid w:val="00A879AE"/>
    <w:rsid w:val="00A90D8C"/>
    <w:rsid w:val="00A90F0C"/>
    <w:rsid w:val="00A912CF"/>
    <w:rsid w:val="00A9165B"/>
    <w:rsid w:val="00A91950"/>
    <w:rsid w:val="00A91A07"/>
    <w:rsid w:val="00A91F0C"/>
    <w:rsid w:val="00A924E0"/>
    <w:rsid w:val="00A93CE6"/>
    <w:rsid w:val="00A93FF1"/>
    <w:rsid w:val="00A94989"/>
    <w:rsid w:val="00A94D72"/>
    <w:rsid w:val="00A953BE"/>
    <w:rsid w:val="00A95985"/>
    <w:rsid w:val="00A96C13"/>
    <w:rsid w:val="00A96C7B"/>
    <w:rsid w:val="00A9756F"/>
    <w:rsid w:val="00AA0876"/>
    <w:rsid w:val="00AA1DA2"/>
    <w:rsid w:val="00AA22D2"/>
    <w:rsid w:val="00AA24AE"/>
    <w:rsid w:val="00AA2F77"/>
    <w:rsid w:val="00AA378E"/>
    <w:rsid w:val="00AA44FF"/>
    <w:rsid w:val="00AA45AA"/>
    <w:rsid w:val="00AA463C"/>
    <w:rsid w:val="00AA4B92"/>
    <w:rsid w:val="00AA609F"/>
    <w:rsid w:val="00AA677E"/>
    <w:rsid w:val="00AA6C61"/>
    <w:rsid w:val="00AA710B"/>
    <w:rsid w:val="00AA7A4C"/>
    <w:rsid w:val="00AB03E1"/>
    <w:rsid w:val="00AB0C26"/>
    <w:rsid w:val="00AB0D48"/>
    <w:rsid w:val="00AB0F49"/>
    <w:rsid w:val="00AB13BB"/>
    <w:rsid w:val="00AB163B"/>
    <w:rsid w:val="00AB1672"/>
    <w:rsid w:val="00AB182C"/>
    <w:rsid w:val="00AB1B3F"/>
    <w:rsid w:val="00AB30ED"/>
    <w:rsid w:val="00AB31E8"/>
    <w:rsid w:val="00AB40DC"/>
    <w:rsid w:val="00AB4425"/>
    <w:rsid w:val="00AB4A7E"/>
    <w:rsid w:val="00AB4ECB"/>
    <w:rsid w:val="00AB6061"/>
    <w:rsid w:val="00AB64EA"/>
    <w:rsid w:val="00AB6864"/>
    <w:rsid w:val="00AB6C9F"/>
    <w:rsid w:val="00AB707C"/>
    <w:rsid w:val="00AB7534"/>
    <w:rsid w:val="00AB7CAE"/>
    <w:rsid w:val="00AB7DAA"/>
    <w:rsid w:val="00AC0699"/>
    <w:rsid w:val="00AC0ADB"/>
    <w:rsid w:val="00AC1024"/>
    <w:rsid w:val="00AC1278"/>
    <w:rsid w:val="00AC1A5B"/>
    <w:rsid w:val="00AC1C5C"/>
    <w:rsid w:val="00AC2194"/>
    <w:rsid w:val="00AC2945"/>
    <w:rsid w:val="00AC2B31"/>
    <w:rsid w:val="00AC2B96"/>
    <w:rsid w:val="00AC2E63"/>
    <w:rsid w:val="00AC3230"/>
    <w:rsid w:val="00AC36F7"/>
    <w:rsid w:val="00AC3866"/>
    <w:rsid w:val="00AC39D2"/>
    <w:rsid w:val="00AC49B2"/>
    <w:rsid w:val="00AC4C76"/>
    <w:rsid w:val="00AC4D91"/>
    <w:rsid w:val="00AC5326"/>
    <w:rsid w:val="00AC5541"/>
    <w:rsid w:val="00AC5756"/>
    <w:rsid w:val="00AC5B84"/>
    <w:rsid w:val="00AC5D71"/>
    <w:rsid w:val="00AC66E6"/>
    <w:rsid w:val="00AC69AF"/>
    <w:rsid w:val="00AC6BDA"/>
    <w:rsid w:val="00AC79E9"/>
    <w:rsid w:val="00AD0035"/>
    <w:rsid w:val="00AD0DC5"/>
    <w:rsid w:val="00AD0E0A"/>
    <w:rsid w:val="00AD1374"/>
    <w:rsid w:val="00AD23D4"/>
    <w:rsid w:val="00AD26E0"/>
    <w:rsid w:val="00AD3910"/>
    <w:rsid w:val="00AD498C"/>
    <w:rsid w:val="00AD49D7"/>
    <w:rsid w:val="00AD4B80"/>
    <w:rsid w:val="00AD4E1E"/>
    <w:rsid w:val="00AD50FF"/>
    <w:rsid w:val="00AD534F"/>
    <w:rsid w:val="00AD5775"/>
    <w:rsid w:val="00AD6292"/>
    <w:rsid w:val="00AD712C"/>
    <w:rsid w:val="00AD72DB"/>
    <w:rsid w:val="00AD778F"/>
    <w:rsid w:val="00AE0A74"/>
    <w:rsid w:val="00AE0CC2"/>
    <w:rsid w:val="00AE12C9"/>
    <w:rsid w:val="00AE20A3"/>
    <w:rsid w:val="00AE44B6"/>
    <w:rsid w:val="00AE4D75"/>
    <w:rsid w:val="00AE6B31"/>
    <w:rsid w:val="00AE7D8A"/>
    <w:rsid w:val="00AF1D8F"/>
    <w:rsid w:val="00AF20E0"/>
    <w:rsid w:val="00AF3589"/>
    <w:rsid w:val="00AF3803"/>
    <w:rsid w:val="00AF444E"/>
    <w:rsid w:val="00AF44C1"/>
    <w:rsid w:val="00AF46D7"/>
    <w:rsid w:val="00AF4BC0"/>
    <w:rsid w:val="00AF4C9F"/>
    <w:rsid w:val="00AF5A4A"/>
    <w:rsid w:val="00AF5CB8"/>
    <w:rsid w:val="00AF691F"/>
    <w:rsid w:val="00AF6A12"/>
    <w:rsid w:val="00AF6F22"/>
    <w:rsid w:val="00AF7A5E"/>
    <w:rsid w:val="00B0014B"/>
    <w:rsid w:val="00B00928"/>
    <w:rsid w:val="00B01509"/>
    <w:rsid w:val="00B02C64"/>
    <w:rsid w:val="00B03B40"/>
    <w:rsid w:val="00B03C99"/>
    <w:rsid w:val="00B042BF"/>
    <w:rsid w:val="00B042F3"/>
    <w:rsid w:val="00B04FDB"/>
    <w:rsid w:val="00B059CA"/>
    <w:rsid w:val="00B05B55"/>
    <w:rsid w:val="00B05E31"/>
    <w:rsid w:val="00B06268"/>
    <w:rsid w:val="00B06526"/>
    <w:rsid w:val="00B06705"/>
    <w:rsid w:val="00B071F0"/>
    <w:rsid w:val="00B07285"/>
    <w:rsid w:val="00B10822"/>
    <w:rsid w:val="00B10CF1"/>
    <w:rsid w:val="00B10D68"/>
    <w:rsid w:val="00B10DAE"/>
    <w:rsid w:val="00B10E03"/>
    <w:rsid w:val="00B12B17"/>
    <w:rsid w:val="00B13C32"/>
    <w:rsid w:val="00B1431F"/>
    <w:rsid w:val="00B149F1"/>
    <w:rsid w:val="00B16BF1"/>
    <w:rsid w:val="00B170E9"/>
    <w:rsid w:val="00B17AC6"/>
    <w:rsid w:val="00B20341"/>
    <w:rsid w:val="00B20B5A"/>
    <w:rsid w:val="00B20FEC"/>
    <w:rsid w:val="00B210AA"/>
    <w:rsid w:val="00B213E9"/>
    <w:rsid w:val="00B21F28"/>
    <w:rsid w:val="00B21FDC"/>
    <w:rsid w:val="00B22251"/>
    <w:rsid w:val="00B2230B"/>
    <w:rsid w:val="00B227C6"/>
    <w:rsid w:val="00B22D8D"/>
    <w:rsid w:val="00B22E69"/>
    <w:rsid w:val="00B231DB"/>
    <w:rsid w:val="00B23706"/>
    <w:rsid w:val="00B238C0"/>
    <w:rsid w:val="00B24DBE"/>
    <w:rsid w:val="00B24F2C"/>
    <w:rsid w:val="00B25E67"/>
    <w:rsid w:val="00B26577"/>
    <w:rsid w:val="00B266B5"/>
    <w:rsid w:val="00B26E91"/>
    <w:rsid w:val="00B26F33"/>
    <w:rsid w:val="00B27479"/>
    <w:rsid w:val="00B276A8"/>
    <w:rsid w:val="00B30C06"/>
    <w:rsid w:val="00B3169A"/>
    <w:rsid w:val="00B31727"/>
    <w:rsid w:val="00B31AF0"/>
    <w:rsid w:val="00B31BAD"/>
    <w:rsid w:val="00B31C67"/>
    <w:rsid w:val="00B321BD"/>
    <w:rsid w:val="00B32BAA"/>
    <w:rsid w:val="00B32CD2"/>
    <w:rsid w:val="00B32EEA"/>
    <w:rsid w:val="00B32F84"/>
    <w:rsid w:val="00B33768"/>
    <w:rsid w:val="00B33891"/>
    <w:rsid w:val="00B34DFD"/>
    <w:rsid w:val="00B35EB1"/>
    <w:rsid w:val="00B35F3E"/>
    <w:rsid w:val="00B35F86"/>
    <w:rsid w:val="00B3635C"/>
    <w:rsid w:val="00B36658"/>
    <w:rsid w:val="00B372B6"/>
    <w:rsid w:val="00B376DD"/>
    <w:rsid w:val="00B40334"/>
    <w:rsid w:val="00B405F4"/>
    <w:rsid w:val="00B40DFC"/>
    <w:rsid w:val="00B414CE"/>
    <w:rsid w:val="00B41E37"/>
    <w:rsid w:val="00B421E4"/>
    <w:rsid w:val="00B42502"/>
    <w:rsid w:val="00B42BE3"/>
    <w:rsid w:val="00B446D3"/>
    <w:rsid w:val="00B44993"/>
    <w:rsid w:val="00B44B3C"/>
    <w:rsid w:val="00B44D9A"/>
    <w:rsid w:val="00B45841"/>
    <w:rsid w:val="00B45E08"/>
    <w:rsid w:val="00B46003"/>
    <w:rsid w:val="00B4604E"/>
    <w:rsid w:val="00B462E3"/>
    <w:rsid w:val="00B46F73"/>
    <w:rsid w:val="00B47132"/>
    <w:rsid w:val="00B475E8"/>
    <w:rsid w:val="00B4787B"/>
    <w:rsid w:val="00B50352"/>
    <w:rsid w:val="00B5049C"/>
    <w:rsid w:val="00B50F4F"/>
    <w:rsid w:val="00B51230"/>
    <w:rsid w:val="00B51A22"/>
    <w:rsid w:val="00B51B0C"/>
    <w:rsid w:val="00B51EC5"/>
    <w:rsid w:val="00B51FA1"/>
    <w:rsid w:val="00B52C25"/>
    <w:rsid w:val="00B534BF"/>
    <w:rsid w:val="00B53BE3"/>
    <w:rsid w:val="00B553AE"/>
    <w:rsid w:val="00B55CC3"/>
    <w:rsid w:val="00B55D61"/>
    <w:rsid w:val="00B561D2"/>
    <w:rsid w:val="00B56D23"/>
    <w:rsid w:val="00B577F7"/>
    <w:rsid w:val="00B57ABF"/>
    <w:rsid w:val="00B57B75"/>
    <w:rsid w:val="00B57DEB"/>
    <w:rsid w:val="00B60004"/>
    <w:rsid w:val="00B602D2"/>
    <w:rsid w:val="00B60955"/>
    <w:rsid w:val="00B60E92"/>
    <w:rsid w:val="00B61114"/>
    <w:rsid w:val="00B61252"/>
    <w:rsid w:val="00B612C1"/>
    <w:rsid w:val="00B616A0"/>
    <w:rsid w:val="00B6177B"/>
    <w:rsid w:val="00B6181C"/>
    <w:rsid w:val="00B61CE2"/>
    <w:rsid w:val="00B62132"/>
    <w:rsid w:val="00B62492"/>
    <w:rsid w:val="00B62952"/>
    <w:rsid w:val="00B633AF"/>
    <w:rsid w:val="00B63413"/>
    <w:rsid w:val="00B63913"/>
    <w:rsid w:val="00B65C73"/>
    <w:rsid w:val="00B662ED"/>
    <w:rsid w:val="00B6691B"/>
    <w:rsid w:val="00B66CDB"/>
    <w:rsid w:val="00B673F5"/>
    <w:rsid w:val="00B67AE3"/>
    <w:rsid w:val="00B67B4B"/>
    <w:rsid w:val="00B7015C"/>
    <w:rsid w:val="00B70191"/>
    <w:rsid w:val="00B70266"/>
    <w:rsid w:val="00B702BB"/>
    <w:rsid w:val="00B70592"/>
    <w:rsid w:val="00B7161A"/>
    <w:rsid w:val="00B727B1"/>
    <w:rsid w:val="00B72D95"/>
    <w:rsid w:val="00B742DB"/>
    <w:rsid w:val="00B74A82"/>
    <w:rsid w:val="00B74D15"/>
    <w:rsid w:val="00B7530F"/>
    <w:rsid w:val="00B77646"/>
    <w:rsid w:val="00B80020"/>
    <w:rsid w:val="00B8033C"/>
    <w:rsid w:val="00B805A7"/>
    <w:rsid w:val="00B80882"/>
    <w:rsid w:val="00B812B0"/>
    <w:rsid w:val="00B8162B"/>
    <w:rsid w:val="00B824BD"/>
    <w:rsid w:val="00B82EE6"/>
    <w:rsid w:val="00B835AB"/>
    <w:rsid w:val="00B836BA"/>
    <w:rsid w:val="00B83E0F"/>
    <w:rsid w:val="00B83EA5"/>
    <w:rsid w:val="00B84649"/>
    <w:rsid w:val="00B85C4E"/>
    <w:rsid w:val="00B8601D"/>
    <w:rsid w:val="00B86A45"/>
    <w:rsid w:val="00B87B4A"/>
    <w:rsid w:val="00B90CF7"/>
    <w:rsid w:val="00B90FA0"/>
    <w:rsid w:val="00B90FBE"/>
    <w:rsid w:val="00B9191F"/>
    <w:rsid w:val="00B926CE"/>
    <w:rsid w:val="00B92E0B"/>
    <w:rsid w:val="00B93472"/>
    <w:rsid w:val="00B94AB0"/>
    <w:rsid w:val="00B9526C"/>
    <w:rsid w:val="00B9577C"/>
    <w:rsid w:val="00B972A3"/>
    <w:rsid w:val="00B97D4D"/>
    <w:rsid w:val="00BA0741"/>
    <w:rsid w:val="00BA0B7F"/>
    <w:rsid w:val="00BA1273"/>
    <w:rsid w:val="00BA149C"/>
    <w:rsid w:val="00BA181B"/>
    <w:rsid w:val="00BA20F0"/>
    <w:rsid w:val="00BA4BB1"/>
    <w:rsid w:val="00BA4FFB"/>
    <w:rsid w:val="00BA548B"/>
    <w:rsid w:val="00BA586F"/>
    <w:rsid w:val="00BA5F81"/>
    <w:rsid w:val="00BA6154"/>
    <w:rsid w:val="00BA6F03"/>
    <w:rsid w:val="00BA7011"/>
    <w:rsid w:val="00BA7380"/>
    <w:rsid w:val="00BA7433"/>
    <w:rsid w:val="00BA781D"/>
    <w:rsid w:val="00BA7D55"/>
    <w:rsid w:val="00BB0155"/>
    <w:rsid w:val="00BB03B3"/>
    <w:rsid w:val="00BB0680"/>
    <w:rsid w:val="00BB09C1"/>
    <w:rsid w:val="00BB26F8"/>
    <w:rsid w:val="00BB298C"/>
    <w:rsid w:val="00BB31E9"/>
    <w:rsid w:val="00BB36D3"/>
    <w:rsid w:val="00BB434E"/>
    <w:rsid w:val="00BB46F3"/>
    <w:rsid w:val="00BB49B5"/>
    <w:rsid w:val="00BB568F"/>
    <w:rsid w:val="00BB60CA"/>
    <w:rsid w:val="00BB62E1"/>
    <w:rsid w:val="00BB69A0"/>
    <w:rsid w:val="00BB736B"/>
    <w:rsid w:val="00BB79ED"/>
    <w:rsid w:val="00BC039A"/>
    <w:rsid w:val="00BC07A8"/>
    <w:rsid w:val="00BC0ACC"/>
    <w:rsid w:val="00BC0CFA"/>
    <w:rsid w:val="00BC0DEE"/>
    <w:rsid w:val="00BC124D"/>
    <w:rsid w:val="00BC1EEF"/>
    <w:rsid w:val="00BC23CB"/>
    <w:rsid w:val="00BC2456"/>
    <w:rsid w:val="00BC2DC8"/>
    <w:rsid w:val="00BC3A6A"/>
    <w:rsid w:val="00BC436C"/>
    <w:rsid w:val="00BC4DE1"/>
    <w:rsid w:val="00BC5100"/>
    <w:rsid w:val="00BC57D1"/>
    <w:rsid w:val="00BC5BFB"/>
    <w:rsid w:val="00BC5EAD"/>
    <w:rsid w:val="00BC6D53"/>
    <w:rsid w:val="00BC6D98"/>
    <w:rsid w:val="00BD0133"/>
    <w:rsid w:val="00BD1537"/>
    <w:rsid w:val="00BD2064"/>
    <w:rsid w:val="00BD289C"/>
    <w:rsid w:val="00BD2977"/>
    <w:rsid w:val="00BD2C3E"/>
    <w:rsid w:val="00BD325A"/>
    <w:rsid w:val="00BD362F"/>
    <w:rsid w:val="00BD37D2"/>
    <w:rsid w:val="00BD421B"/>
    <w:rsid w:val="00BD5C05"/>
    <w:rsid w:val="00BD6CB4"/>
    <w:rsid w:val="00BD7926"/>
    <w:rsid w:val="00BD7C99"/>
    <w:rsid w:val="00BE00D7"/>
    <w:rsid w:val="00BE04E0"/>
    <w:rsid w:val="00BE0601"/>
    <w:rsid w:val="00BE0DD8"/>
    <w:rsid w:val="00BE186F"/>
    <w:rsid w:val="00BE26AD"/>
    <w:rsid w:val="00BE28C6"/>
    <w:rsid w:val="00BE2E0E"/>
    <w:rsid w:val="00BE2F67"/>
    <w:rsid w:val="00BE31AD"/>
    <w:rsid w:val="00BE35BA"/>
    <w:rsid w:val="00BE3C4C"/>
    <w:rsid w:val="00BE3DB5"/>
    <w:rsid w:val="00BE3F17"/>
    <w:rsid w:val="00BE43AC"/>
    <w:rsid w:val="00BE4F37"/>
    <w:rsid w:val="00BE5395"/>
    <w:rsid w:val="00BE53D9"/>
    <w:rsid w:val="00BE5B21"/>
    <w:rsid w:val="00BE5C2D"/>
    <w:rsid w:val="00BE6B0E"/>
    <w:rsid w:val="00BE7E4F"/>
    <w:rsid w:val="00BF05A2"/>
    <w:rsid w:val="00BF0DEC"/>
    <w:rsid w:val="00BF1025"/>
    <w:rsid w:val="00BF176B"/>
    <w:rsid w:val="00BF1C49"/>
    <w:rsid w:val="00BF2A10"/>
    <w:rsid w:val="00BF2BFF"/>
    <w:rsid w:val="00BF33D7"/>
    <w:rsid w:val="00BF3A05"/>
    <w:rsid w:val="00BF4044"/>
    <w:rsid w:val="00BF42F2"/>
    <w:rsid w:val="00BF441F"/>
    <w:rsid w:val="00BF4A54"/>
    <w:rsid w:val="00BF64D3"/>
    <w:rsid w:val="00BF7620"/>
    <w:rsid w:val="00BF796D"/>
    <w:rsid w:val="00C00B64"/>
    <w:rsid w:val="00C00D5F"/>
    <w:rsid w:val="00C02729"/>
    <w:rsid w:val="00C02F2E"/>
    <w:rsid w:val="00C0389A"/>
    <w:rsid w:val="00C04FDA"/>
    <w:rsid w:val="00C05606"/>
    <w:rsid w:val="00C05A96"/>
    <w:rsid w:val="00C061B8"/>
    <w:rsid w:val="00C061E4"/>
    <w:rsid w:val="00C06C65"/>
    <w:rsid w:val="00C07A3A"/>
    <w:rsid w:val="00C1068F"/>
    <w:rsid w:val="00C10F26"/>
    <w:rsid w:val="00C11D1E"/>
    <w:rsid w:val="00C12179"/>
    <w:rsid w:val="00C12450"/>
    <w:rsid w:val="00C12B3A"/>
    <w:rsid w:val="00C12FF7"/>
    <w:rsid w:val="00C13797"/>
    <w:rsid w:val="00C141BB"/>
    <w:rsid w:val="00C144FF"/>
    <w:rsid w:val="00C14A92"/>
    <w:rsid w:val="00C14CAC"/>
    <w:rsid w:val="00C15889"/>
    <w:rsid w:val="00C158E8"/>
    <w:rsid w:val="00C15B9F"/>
    <w:rsid w:val="00C15CAD"/>
    <w:rsid w:val="00C1663D"/>
    <w:rsid w:val="00C20004"/>
    <w:rsid w:val="00C20227"/>
    <w:rsid w:val="00C20ABA"/>
    <w:rsid w:val="00C20E43"/>
    <w:rsid w:val="00C21702"/>
    <w:rsid w:val="00C218FC"/>
    <w:rsid w:val="00C233F7"/>
    <w:rsid w:val="00C2348D"/>
    <w:rsid w:val="00C23603"/>
    <w:rsid w:val="00C236D2"/>
    <w:rsid w:val="00C239B7"/>
    <w:rsid w:val="00C24BBA"/>
    <w:rsid w:val="00C250C6"/>
    <w:rsid w:val="00C25944"/>
    <w:rsid w:val="00C2596B"/>
    <w:rsid w:val="00C27EF7"/>
    <w:rsid w:val="00C301D4"/>
    <w:rsid w:val="00C30665"/>
    <w:rsid w:val="00C30757"/>
    <w:rsid w:val="00C30AB9"/>
    <w:rsid w:val="00C31410"/>
    <w:rsid w:val="00C31A52"/>
    <w:rsid w:val="00C3266C"/>
    <w:rsid w:val="00C32DE3"/>
    <w:rsid w:val="00C32FAA"/>
    <w:rsid w:val="00C33005"/>
    <w:rsid w:val="00C348A5"/>
    <w:rsid w:val="00C35058"/>
    <w:rsid w:val="00C35E26"/>
    <w:rsid w:val="00C35F22"/>
    <w:rsid w:val="00C363FF"/>
    <w:rsid w:val="00C365DC"/>
    <w:rsid w:val="00C37ADA"/>
    <w:rsid w:val="00C37D56"/>
    <w:rsid w:val="00C40C11"/>
    <w:rsid w:val="00C41366"/>
    <w:rsid w:val="00C41981"/>
    <w:rsid w:val="00C43099"/>
    <w:rsid w:val="00C4314A"/>
    <w:rsid w:val="00C43888"/>
    <w:rsid w:val="00C43C56"/>
    <w:rsid w:val="00C43CEF"/>
    <w:rsid w:val="00C4444C"/>
    <w:rsid w:val="00C46BC0"/>
    <w:rsid w:val="00C47A33"/>
    <w:rsid w:val="00C47BD1"/>
    <w:rsid w:val="00C500AC"/>
    <w:rsid w:val="00C51538"/>
    <w:rsid w:val="00C5230A"/>
    <w:rsid w:val="00C5251E"/>
    <w:rsid w:val="00C52624"/>
    <w:rsid w:val="00C52960"/>
    <w:rsid w:val="00C52A4C"/>
    <w:rsid w:val="00C52F31"/>
    <w:rsid w:val="00C54C84"/>
    <w:rsid w:val="00C5501D"/>
    <w:rsid w:val="00C5503B"/>
    <w:rsid w:val="00C55528"/>
    <w:rsid w:val="00C55A5D"/>
    <w:rsid w:val="00C55AA4"/>
    <w:rsid w:val="00C56ED4"/>
    <w:rsid w:val="00C56FD6"/>
    <w:rsid w:val="00C5749E"/>
    <w:rsid w:val="00C57837"/>
    <w:rsid w:val="00C57BFF"/>
    <w:rsid w:val="00C61BE4"/>
    <w:rsid w:val="00C623BD"/>
    <w:rsid w:val="00C6317D"/>
    <w:rsid w:val="00C63483"/>
    <w:rsid w:val="00C64676"/>
    <w:rsid w:val="00C660A9"/>
    <w:rsid w:val="00C660BC"/>
    <w:rsid w:val="00C668CF"/>
    <w:rsid w:val="00C66EE6"/>
    <w:rsid w:val="00C66F96"/>
    <w:rsid w:val="00C672BB"/>
    <w:rsid w:val="00C67EE3"/>
    <w:rsid w:val="00C70132"/>
    <w:rsid w:val="00C7031D"/>
    <w:rsid w:val="00C70468"/>
    <w:rsid w:val="00C710DE"/>
    <w:rsid w:val="00C726CD"/>
    <w:rsid w:val="00C72F3D"/>
    <w:rsid w:val="00C72FE7"/>
    <w:rsid w:val="00C7310A"/>
    <w:rsid w:val="00C732DD"/>
    <w:rsid w:val="00C73C64"/>
    <w:rsid w:val="00C73FCA"/>
    <w:rsid w:val="00C741A2"/>
    <w:rsid w:val="00C743F5"/>
    <w:rsid w:val="00C74A05"/>
    <w:rsid w:val="00C75F58"/>
    <w:rsid w:val="00C76023"/>
    <w:rsid w:val="00C7693D"/>
    <w:rsid w:val="00C76CF2"/>
    <w:rsid w:val="00C76D6D"/>
    <w:rsid w:val="00C772BF"/>
    <w:rsid w:val="00C77573"/>
    <w:rsid w:val="00C77BAC"/>
    <w:rsid w:val="00C77EE0"/>
    <w:rsid w:val="00C8035E"/>
    <w:rsid w:val="00C80682"/>
    <w:rsid w:val="00C8082F"/>
    <w:rsid w:val="00C80B4D"/>
    <w:rsid w:val="00C80CEA"/>
    <w:rsid w:val="00C81431"/>
    <w:rsid w:val="00C815B8"/>
    <w:rsid w:val="00C81D8B"/>
    <w:rsid w:val="00C81F66"/>
    <w:rsid w:val="00C82A12"/>
    <w:rsid w:val="00C835BE"/>
    <w:rsid w:val="00C83E78"/>
    <w:rsid w:val="00C84650"/>
    <w:rsid w:val="00C84C49"/>
    <w:rsid w:val="00C85186"/>
    <w:rsid w:val="00C85E0B"/>
    <w:rsid w:val="00C86939"/>
    <w:rsid w:val="00C86AD5"/>
    <w:rsid w:val="00C86C08"/>
    <w:rsid w:val="00C86D97"/>
    <w:rsid w:val="00C86DCF"/>
    <w:rsid w:val="00C875EB"/>
    <w:rsid w:val="00C878D2"/>
    <w:rsid w:val="00C9043D"/>
    <w:rsid w:val="00C90CF0"/>
    <w:rsid w:val="00C91752"/>
    <w:rsid w:val="00C925D2"/>
    <w:rsid w:val="00C92B74"/>
    <w:rsid w:val="00C92BFE"/>
    <w:rsid w:val="00C930D5"/>
    <w:rsid w:val="00C9319E"/>
    <w:rsid w:val="00C93869"/>
    <w:rsid w:val="00C93AF3"/>
    <w:rsid w:val="00C947F8"/>
    <w:rsid w:val="00C94ED8"/>
    <w:rsid w:val="00C95581"/>
    <w:rsid w:val="00C97D73"/>
    <w:rsid w:val="00C97FD0"/>
    <w:rsid w:val="00CA18E3"/>
    <w:rsid w:val="00CA19B8"/>
    <w:rsid w:val="00CA1C82"/>
    <w:rsid w:val="00CA2A35"/>
    <w:rsid w:val="00CA2E44"/>
    <w:rsid w:val="00CA3D20"/>
    <w:rsid w:val="00CA3EF0"/>
    <w:rsid w:val="00CA4848"/>
    <w:rsid w:val="00CA50D9"/>
    <w:rsid w:val="00CA6308"/>
    <w:rsid w:val="00CA65C9"/>
    <w:rsid w:val="00CA65D6"/>
    <w:rsid w:val="00CA67B4"/>
    <w:rsid w:val="00CA6D68"/>
    <w:rsid w:val="00CA6FE0"/>
    <w:rsid w:val="00CA751D"/>
    <w:rsid w:val="00CA7DC2"/>
    <w:rsid w:val="00CB001F"/>
    <w:rsid w:val="00CB0AA1"/>
    <w:rsid w:val="00CB10C6"/>
    <w:rsid w:val="00CB1248"/>
    <w:rsid w:val="00CB245F"/>
    <w:rsid w:val="00CB24EA"/>
    <w:rsid w:val="00CB2E93"/>
    <w:rsid w:val="00CB3323"/>
    <w:rsid w:val="00CB3653"/>
    <w:rsid w:val="00CB3791"/>
    <w:rsid w:val="00CB39F4"/>
    <w:rsid w:val="00CB3AAF"/>
    <w:rsid w:val="00CB4349"/>
    <w:rsid w:val="00CB63DD"/>
    <w:rsid w:val="00CB6617"/>
    <w:rsid w:val="00CB7408"/>
    <w:rsid w:val="00CB7FD6"/>
    <w:rsid w:val="00CC0301"/>
    <w:rsid w:val="00CC050F"/>
    <w:rsid w:val="00CC06F0"/>
    <w:rsid w:val="00CC0FF5"/>
    <w:rsid w:val="00CC136A"/>
    <w:rsid w:val="00CC17AE"/>
    <w:rsid w:val="00CC1BB2"/>
    <w:rsid w:val="00CC1C41"/>
    <w:rsid w:val="00CC1E3C"/>
    <w:rsid w:val="00CC278A"/>
    <w:rsid w:val="00CC2862"/>
    <w:rsid w:val="00CC2C0D"/>
    <w:rsid w:val="00CC2D3C"/>
    <w:rsid w:val="00CC3362"/>
    <w:rsid w:val="00CC3752"/>
    <w:rsid w:val="00CC3FBD"/>
    <w:rsid w:val="00CC4038"/>
    <w:rsid w:val="00CC4122"/>
    <w:rsid w:val="00CC4295"/>
    <w:rsid w:val="00CC4B75"/>
    <w:rsid w:val="00CC4D0F"/>
    <w:rsid w:val="00CC5CBC"/>
    <w:rsid w:val="00CC66B6"/>
    <w:rsid w:val="00CC6AC9"/>
    <w:rsid w:val="00CC797E"/>
    <w:rsid w:val="00CD08DF"/>
    <w:rsid w:val="00CD126B"/>
    <w:rsid w:val="00CD19F2"/>
    <w:rsid w:val="00CD230E"/>
    <w:rsid w:val="00CD302C"/>
    <w:rsid w:val="00CD42B6"/>
    <w:rsid w:val="00CD5DCD"/>
    <w:rsid w:val="00CD6198"/>
    <w:rsid w:val="00CD706A"/>
    <w:rsid w:val="00CD7640"/>
    <w:rsid w:val="00CD7DAA"/>
    <w:rsid w:val="00CD7DB2"/>
    <w:rsid w:val="00CE0201"/>
    <w:rsid w:val="00CE044A"/>
    <w:rsid w:val="00CE0C43"/>
    <w:rsid w:val="00CE0D7F"/>
    <w:rsid w:val="00CE149C"/>
    <w:rsid w:val="00CE17CF"/>
    <w:rsid w:val="00CE326E"/>
    <w:rsid w:val="00CE37DD"/>
    <w:rsid w:val="00CE5A99"/>
    <w:rsid w:val="00CE676E"/>
    <w:rsid w:val="00CE6ABA"/>
    <w:rsid w:val="00CE6E36"/>
    <w:rsid w:val="00CE6F32"/>
    <w:rsid w:val="00CE6F4A"/>
    <w:rsid w:val="00CE70C7"/>
    <w:rsid w:val="00CE72DD"/>
    <w:rsid w:val="00CE79E2"/>
    <w:rsid w:val="00CE7C76"/>
    <w:rsid w:val="00CE7CE5"/>
    <w:rsid w:val="00CF06D6"/>
    <w:rsid w:val="00CF1CC1"/>
    <w:rsid w:val="00CF2030"/>
    <w:rsid w:val="00CF211D"/>
    <w:rsid w:val="00CF28B4"/>
    <w:rsid w:val="00CF2AB0"/>
    <w:rsid w:val="00CF2D92"/>
    <w:rsid w:val="00CF3025"/>
    <w:rsid w:val="00CF38BE"/>
    <w:rsid w:val="00CF39ED"/>
    <w:rsid w:val="00CF4095"/>
    <w:rsid w:val="00CF4199"/>
    <w:rsid w:val="00CF4C01"/>
    <w:rsid w:val="00CF5B47"/>
    <w:rsid w:val="00CF67D3"/>
    <w:rsid w:val="00CF6DA3"/>
    <w:rsid w:val="00CF70F2"/>
    <w:rsid w:val="00CF79EA"/>
    <w:rsid w:val="00D0009A"/>
    <w:rsid w:val="00D00BEB"/>
    <w:rsid w:val="00D00C04"/>
    <w:rsid w:val="00D02527"/>
    <w:rsid w:val="00D0254D"/>
    <w:rsid w:val="00D02A58"/>
    <w:rsid w:val="00D02BEF"/>
    <w:rsid w:val="00D03016"/>
    <w:rsid w:val="00D030AA"/>
    <w:rsid w:val="00D04E96"/>
    <w:rsid w:val="00D05F8C"/>
    <w:rsid w:val="00D05FF2"/>
    <w:rsid w:val="00D06134"/>
    <w:rsid w:val="00D07766"/>
    <w:rsid w:val="00D1067B"/>
    <w:rsid w:val="00D106B0"/>
    <w:rsid w:val="00D108E1"/>
    <w:rsid w:val="00D108E3"/>
    <w:rsid w:val="00D10D45"/>
    <w:rsid w:val="00D134C5"/>
    <w:rsid w:val="00D140A9"/>
    <w:rsid w:val="00D14793"/>
    <w:rsid w:val="00D14BCA"/>
    <w:rsid w:val="00D14C9C"/>
    <w:rsid w:val="00D154AF"/>
    <w:rsid w:val="00D1558D"/>
    <w:rsid w:val="00D15BA4"/>
    <w:rsid w:val="00D1639B"/>
    <w:rsid w:val="00D1689C"/>
    <w:rsid w:val="00D1694E"/>
    <w:rsid w:val="00D17223"/>
    <w:rsid w:val="00D1777F"/>
    <w:rsid w:val="00D177A4"/>
    <w:rsid w:val="00D17B5E"/>
    <w:rsid w:val="00D17FAE"/>
    <w:rsid w:val="00D2019F"/>
    <w:rsid w:val="00D20A53"/>
    <w:rsid w:val="00D20DF0"/>
    <w:rsid w:val="00D21500"/>
    <w:rsid w:val="00D21F6E"/>
    <w:rsid w:val="00D223F5"/>
    <w:rsid w:val="00D22844"/>
    <w:rsid w:val="00D24ADA"/>
    <w:rsid w:val="00D24EE0"/>
    <w:rsid w:val="00D25220"/>
    <w:rsid w:val="00D257A5"/>
    <w:rsid w:val="00D25E5F"/>
    <w:rsid w:val="00D26365"/>
    <w:rsid w:val="00D265C3"/>
    <w:rsid w:val="00D276C9"/>
    <w:rsid w:val="00D27738"/>
    <w:rsid w:val="00D27775"/>
    <w:rsid w:val="00D27791"/>
    <w:rsid w:val="00D27DC0"/>
    <w:rsid w:val="00D27F77"/>
    <w:rsid w:val="00D301A8"/>
    <w:rsid w:val="00D30202"/>
    <w:rsid w:val="00D3074A"/>
    <w:rsid w:val="00D323C4"/>
    <w:rsid w:val="00D32931"/>
    <w:rsid w:val="00D329F2"/>
    <w:rsid w:val="00D33AF7"/>
    <w:rsid w:val="00D33F11"/>
    <w:rsid w:val="00D344D5"/>
    <w:rsid w:val="00D348C3"/>
    <w:rsid w:val="00D34DEC"/>
    <w:rsid w:val="00D359C7"/>
    <w:rsid w:val="00D35C16"/>
    <w:rsid w:val="00D35F96"/>
    <w:rsid w:val="00D368D6"/>
    <w:rsid w:val="00D374FD"/>
    <w:rsid w:val="00D40635"/>
    <w:rsid w:val="00D41594"/>
    <w:rsid w:val="00D415FF"/>
    <w:rsid w:val="00D41A67"/>
    <w:rsid w:val="00D41AE1"/>
    <w:rsid w:val="00D42F82"/>
    <w:rsid w:val="00D43705"/>
    <w:rsid w:val="00D44537"/>
    <w:rsid w:val="00D44636"/>
    <w:rsid w:val="00D452E1"/>
    <w:rsid w:val="00D457F5"/>
    <w:rsid w:val="00D4679E"/>
    <w:rsid w:val="00D46C34"/>
    <w:rsid w:val="00D46F4B"/>
    <w:rsid w:val="00D475F3"/>
    <w:rsid w:val="00D47838"/>
    <w:rsid w:val="00D47F9B"/>
    <w:rsid w:val="00D506A4"/>
    <w:rsid w:val="00D516E1"/>
    <w:rsid w:val="00D51CC5"/>
    <w:rsid w:val="00D51E0E"/>
    <w:rsid w:val="00D52089"/>
    <w:rsid w:val="00D524DF"/>
    <w:rsid w:val="00D5268F"/>
    <w:rsid w:val="00D526DC"/>
    <w:rsid w:val="00D530B6"/>
    <w:rsid w:val="00D535D6"/>
    <w:rsid w:val="00D536BB"/>
    <w:rsid w:val="00D53938"/>
    <w:rsid w:val="00D53D0A"/>
    <w:rsid w:val="00D53F76"/>
    <w:rsid w:val="00D5418E"/>
    <w:rsid w:val="00D54EBB"/>
    <w:rsid w:val="00D55943"/>
    <w:rsid w:val="00D55BC8"/>
    <w:rsid w:val="00D569EC"/>
    <w:rsid w:val="00D5797C"/>
    <w:rsid w:val="00D57E03"/>
    <w:rsid w:val="00D60332"/>
    <w:rsid w:val="00D603DB"/>
    <w:rsid w:val="00D604AE"/>
    <w:rsid w:val="00D61727"/>
    <w:rsid w:val="00D6248F"/>
    <w:rsid w:val="00D626FF"/>
    <w:rsid w:val="00D63924"/>
    <w:rsid w:val="00D6457A"/>
    <w:rsid w:val="00D64898"/>
    <w:rsid w:val="00D64C6A"/>
    <w:rsid w:val="00D65109"/>
    <w:rsid w:val="00D66E2E"/>
    <w:rsid w:val="00D67F8D"/>
    <w:rsid w:val="00D700A8"/>
    <w:rsid w:val="00D7172E"/>
    <w:rsid w:val="00D71BA2"/>
    <w:rsid w:val="00D725E7"/>
    <w:rsid w:val="00D7262A"/>
    <w:rsid w:val="00D729D3"/>
    <w:rsid w:val="00D72AB8"/>
    <w:rsid w:val="00D72ED1"/>
    <w:rsid w:val="00D73091"/>
    <w:rsid w:val="00D730AB"/>
    <w:rsid w:val="00D734F9"/>
    <w:rsid w:val="00D73553"/>
    <w:rsid w:val="00D73643"/>
    <w:rsid w:val="00D7381E"/>
    <w:rsid w:val="00D739DA"/>
    <w:rsid w:val="00D73D3B"/>
    <w:rsid w:val="00D74486"/>
    <w:rsid w:val="00D7496D"/>
    <w:rsid w:val="00D7560C"/>
    <w:rsid w:val="00D75B4E"/>
    <w:rsid w:val="00D75E1C"/>
    <w:rsid w:val="00D76118"/>
    <w:rsid w:val="00D7638D"/>
    <w:rsid w:val="00D766A0"/>
    <w:rsid w:val="00D76C9E"/>
    <w:rsid w:val="00D80B3C"/>
    <w:rsid w:val="00D81FC1"/>
    <w:rsid w:val="00D82662"/>
    <w:rsid w:val="00D82D8B"/>
    <w:rsid w:val="00D83B0C"/>
    <w:rsid w:val="00D842D3"/>
    <w:rsid w:val="00D850A1"/>
    <w:rsid w:val="00D8552C"/>
    <w:rsid w:val="00D856F1"/>
    <w:rsid w:val="00D85D62"/>
    <w:rsid w:val="00D86074"/>
    <w:rsid w:val="00D865CE"/>
    <w:rsid w:val="00D8673C"/>
    <w:rsid w:val="00D86AD8"/>
    <w:rsid w:val="00D86FC1"/>
    <w:rsid w:val="00D87D80"/>
    <w:rsid w:val="00D901BF"/>
    <w:rsid w:val="00D90E3B"/>
    <w:rsid w:val="00D91E7F"/>
    <w:rsid w:val="00D92516"/>
    <w:rsid w:val="00D928CB"/>
    <w:rsid w:val="00D93A2E"/>
    <w:rsid w:val="00D9451A"/>
    <w:rsid w:val="00D9534A"/>
    <w:rsid w:val="00D9568B"/>
    <w:rsid w:val="00D9573E"/>
    <w:rsid w:val="00D9655B"/>
    <w:rsid w:val="00D968B1"/>
    <w:rsid w:val="00D9695D"/>
    <w:rsid w:val="00D977E7"/>
    <w:rsid w:val="00DA06A0"/>
    <w:rsid w:val="00DA0844"/>
    <w:rsid w:val="00DA12E0"/>
    <w:rsid w:val="00DA1CEE"/>
    <w:rsid w:val="00DA21B9"/>
    <w:rsid w:val="00DA2FD2"/>
    <w:rsid w:val="00DA3129"/>
    <w:rsid w:val="00DA3F4E"/>
    <w:rsid w:val="00DA40D6"/>
    <w:rsid w:val="00DA440A"/>
    <w:rsid w:val="00DA5021"/>
    <w:rsid w:val="00DA5031"/>
    <w:rsid w:val="00DA6A25"/>
    <w:rsid w:val="00DA77FC"/>
    <w:rsid w:val="00DA7F28"/>
    <w:rsid w:val="00DB007A"/>
    <w:rsid w:val="00DB1129"/>
    <w:rsid w:val="00DB11F5"/>
    <w:rsid w:val="00DB19E1"/>
    <w:rsid w:val="00DB1C9C"/>
    <w:rsid w:val="00DB22F2"/>
    <w:rsid w:val="00DB27B1"/>
    <w:rsid w:val="00DB2B41"/>
    <w:rsid w:val="00DB3747"/>
    <w:rsid w:val="00DB42C3"/>
    <w:rsid w:val="00DB5340"/>
    <w:rsid w:val="00DB5C29"/>
    <w:rsid w:val="00DB5F21"/>
    <w:rsid w:val="00DB646C"/>
    <w:rsid w:val="00DB662F"/>
    <w:rsid w:val="00DB7715"/>
    <w:rsid w:val="00DB7D46"/>
    <w:rsid w:val="00DC0169"/>
    <w:rsid w:val="00DC0666"/>
    <w:rsid w:val="00DC0853"/>
    <w:rsid w:val="00DC0BC5"/>
    <w:rsid w:val="00DC0D8A"/>
    <w:rsid w:val="00DC13B3"/>
    <w:rsid w:val="00DC16F8"/>
    <w:rsid w:val="00DC2352"/>
    <w:rsid w:val="00DC2B5C"/>
    <w:rsid w:val="00DC336B"/>
    <w:rsid w:val="00DC3502"/>
    <w:rsid w:val="00DC3FE1"/>
    <w:rsid w:val="00DC4740"/>
    <w:rsid w:val="00DC4DE7"/>
    <w:rsid w:val="00DC516A"/>
    <w:rsid w:val="00DC5706"/>
    <w:rsid w:val="00DC578A"/>
    <w:rsid w:val="00DC5E1A"/>
    <w:rsid w:val="00DC6752"/>
    <w:rsid w:val="00DC7068"/>
    <w:rsid w:val="00DC7B7D"/>
    <w:rsid w:val="00DD076F"/>
    <w:rsid w:val="00DD08EE"/>
    <w:rsid w:val="00DD0D82"/>
    <w:rsid w:val="00DD14A1"/>
    <w:rsid w:val="00DD166D"/>
    <w:rsid w:val="00DD2B43"/>
    <w:rsid w:val="00DD3444"/>
    <w:rsid w:val="00DD44E6"/>
    <w:rsid w:val="00DD5401"/>
    <w:rsid w:val="00DD69B6"/>
    <w:rsid w:val="00DE12E1"/>
    <w:rsid w:val="00DE1368"/>
    <w:rsid w:val="00DE154E"/>
    <w:rsid w:val="00DE170F"/>
    <w:rsid w:val="00DE1C88"/>
    <w:rsid w:val="00DE2799"/>
    <w:rsid w:val="00DE3465"/>
    <w:rsid w:val="00DE3F32"/>
    <w:rsid w:val="00DE4F16"/>
    <w:rsid w:val="00DE66A4"/>
    <w:rsid w:val="00DE7268"/>
    <w:rsid w:val="00DF0485"/>
    <w:rsid w:val="00DF0A7F"/>
    <w:rsid w:val="00DF1058"/>
    <w:rsid w:val="00DF168C"/>
    <w:rsid w:val="00DF2999"/>
    <w:rsid w:val="00DF2CC4"/>
    <w:rsid w:val="00DF331F"/>
    <w:rsid w:val="00DF3697"/>
    <w:rsid w:val="00DF3751"/>
    <w:rsid w:val="00DF3D08"/>
    <w:rsid w:val="00DF4381"/>
    <w:rsid w:val="00DF43B3"/>
    <w:rsid w:val="00DF4C0E"/>
    <w:rsid w:val="00DF4FCA"/>
    <w:rsid w:val="00DF5066"/>
    <w:rsid w:val="00DF5653"/>
    <w:rsid w:val="00DF5AA7"/>
    <w:rsid w:val="00DF5C52"/>
    <w:rsid w:val="00DF5E60"/>
    <w:rsid w:val="00DF5F45"/>
    <w:rsid w:val="00DF664E"/>
    <w:rsid w:val="00DF67BD"/>
    <w:rsid w:val="00DF6BBA"/>
    <w:rsid w:val="00E0028A"/>
    <w:rsid w:val="00E01621"/>
    <w:rsid w:val="00E0191F"/>
    <w:rsid w:val="00E03EFF"/>
    <w:rsid w:val="00E04003"/>
    <w:rsid w:val="00E04238"/>
    <w:rsid w:val="00E04352"/>
    <w:rsid w:val="00E043F0"/>
    <w:rsid w:val="00E04E88"/>
    <w:rsid w:val="00E059C5"/>
    <w:rsid w:val="00E07050"/>
    <w:rsid w:val="00E07294"/>
    <w:rsid w:val="00E07CFA"/>
    <w:rsid w:val="00E07E40"/>
    <w:rsid w:val="00E07F03"/>
    <w:rsid w:val="00E101B8"/>
    <w:rsid w:val="00E1197F"/>
    <w:rsid w:val="00E12595"/>
    <w:rsid w:val="00E1317B"/>
    <w:rsid w:val="00E13407"/>
    <w:rsid w:val="00E135BB"/>
    <w:rsid w:val="00E14908"/>
    <w:rsid w:val="00E15808"/>
    <w:rsid w:val="00E16728"/>
    <w:rsid w:val="00E1767C"/>
    <w:rsid w:val="00E200E8"/>
    <w:rsid w:val="00E205C3"/>
    <w:rsid w:val="00E20908"/>
    <w:rsid w:val="00E20D51"/>
    <w:rsid w:val="00E21711"/>
    <w:rsid w:val="00E2171A"/>
    <w:rsid w:val="00E21921"/>
    <w:rsid w:val="00E224AF"/>
    <w:rsid w:val="00E230C0"/>
    <w:rsid w:val="00E23156"/>
    <w:rsid w:val="00E232E4"/>
    <w:rsid w:val="00E23475"/>
    <w:rsid w:val="00E23566"/>
    <w:rsid w:val="00E23B79"/>
    <w:rsid w:val="00E23BDF"/>
    <w:rsid w:val="00E242D1"/>
    <w:rsid w:val="00E24587"/>
    <w:rsid w:val="00E24CE5"/>
    <w:rsid w:val="00E25594"/>
    <w:rsid w:val="00E259AF"/>
    <w:rsid w:val="00E25D17"/>
    <w:rsid w:val="00E26CE5"/>
    <w:rsid w:val="00E27005"/>
    <w:rsid w:val="00E278C2"/>
    <w:rsid w:val="00E27BF0"/>
    <w:rsid w:val="00E30529"/>
    <w:rsid w:val="00E30882"/>
    <w:rsid w:val="00E308B3"/>
    <w:rsid w:val="00E31C06"/>
    <w:rsid w:val="00E31ED1"/>
    <w:rsid w:val="00E3207D"/>
    <w:rsid w:val="00E324AF"/>
    <w:rsid w:val="00E32DEB"/>
    <w:rsid w:val="00E332F1"/>
    <w:rsid w:val="00E340DE"/>
    <w:rsid w:val="00E35CE6"/>
    <w:rsid w:val="00E369BE"/>
    <w:rsid w:val="00E36BC9"/>
    <w:rsid w:val="00E37E0E"/>
    <w:rsid w:val="00E40273"/>
    <w:rsid w:val="00E4069E"/>
    <w:rsid w:val="00E40BD8"/>
    <w:rsid w:val="00E40EF5"/>
    <w:rsid w:val="00E412E1"/>
    <w:rsid w:val="00E41D82"/>
    <w:rsid w:val="00E41F22"/>
    <w:rsid w:val="00E42568"/>
    <w:rsid w:val="00E428C8"/>
    <w:rsid w:val="00E43990"/>
    <w:rsid w:val="00E43992"/>
    <w:rsid w:val="00E43BA4"/>
    <w:rsid w:val="00E43C7E"/>
    <w:rsid w:val="00E4420E"/>
    <w:rsid w:val="00E44996"/>
    <w:rsid w:val="00E44AA3"/>
    <w:rsid w:val="00E44E9A"/>
    <w:rsid w:val="00E46A44"/>
    <w:rsid w:val="00E46D6A"/>
    <w:rsid w:val="00E47F38"/>
    <w:rsid w:val="00E50838"/>
    <w:rsid w:val="00E510BC"/>
    <w:rsid w:val="00E51B8C"/>
    <w:rsid w:val="00E52255"/>
    <w:rsid w:val="00E5309B"/>
    <w:rsid w:val="00E533EC"/>
    <w:rsid w:val="00E534A4"/>
    <w:rsid w:val="00E5446A"/>
    <w:rsid w:val="00E54897"/>
    <w:rsid w:val="00E54DC7"/>
    <w:rsid w:val="00E56250"/>
    <w:rsid w:val="00E571C9"/>
    <w:rsid w:val="00E57435"/>
    <w:rsid w:val="00E57896"/>
    <w:rsid w:val="00E5792D"/>
    <w:rsid w:val="00E57BB9"/>
    <w:rsid w:val="00E602DA"/>
    <w:rsid w:val="00E604EA"/>
    <w:rsid w:val="00E60ACB"/>
    <w:rsid w:val="00E60E35"/>
    <w:rsid w:val="00E611BC"/>
    <w:rsid w:val="00E61204"/>
    <w:rsid w:val="00E612E7"/>
    <w:rsid w:val="00E62FDD"/>
    <w:rsid w:val="00E633BA"/>
    <w:rsid w:val="00E63AD1"/>
    <w:rsid w:val="00E63B42"/>
    <w:rsid w:val="00E6488C"/>
    <w:rsid w:val="00E64B6E"/>
    <w:rsid w:val="00E65447"/>
    <w:rsid w:val="00E65A42"/>
    <w:rsid w:val="00E65ED1"/>
    <w:rsid w:val="00E668B9"/>
    <w:rsid w:val="00E6785D"/>
    <w:rsid w:val="00E67D76"/>
    <w:rsid w:val="00E7065E"/>
    <w:rsid w:val="00E70C2D"/>
    <w:rsid w:val="00E70F16"/>
    <w:rsid w:val="00E71C12"/>
    <w:rsid w:val="00E71FCC"/>
    <w:rsid w:val="00E72548"/>
    <w:rsid w:val="00E7267B"/>
    <w:rsid w:val="00E72866"/>
    <w:rsid w:val="00E72FF2"/>
    <w:rsid w:val="00E7548D"/>
    <w:rsid w:val="00E7571E"/>
    <w:rsid w:val="00E75759"/>
    <w:rsid w:val="00E75CF6"/>
    <w:rsid w:val="00E76447"/>
    <w:rsid w:val="00E76AF6"/>
    <w:rsid w:val="00E76C47"/>
    <w:rsid w:val="00E77435"/>
    <w:rsid w:val="00E8032C"/>
    <w:rsid w:val="00E80A90"/>
    <w:rsid w:val="00E8131A"/>
    <w:rsid w:val="00E81554"/>
    <w:rsid w:val="00E81765"/>
    <w:rsid w:val="00E82469"/>
    <w:rsid w:val="00E824E2"/>
    <w:rsid w:val="00E82974"/>
    <w:rsid w:val="00E82982"/>
    <w:rsid w:val="00E82D17"/>
    <w:rsid w:val="00E82F6F"/>
    <w:rsid w:val="00E835BC"/>
    <w:rsid w:val="00E8399F"/>
    <w:rsid w:val="00E83DA2"/>
    <w:rsid w:val="00E844ED"/>
    <w:rsid w:val="00E84CCD"/>
    <w:rsid w:val="00E852C5"/>
    <w:rsid w:val="00E85AAA"/>
    <w:rsid w:val="00E86B31"/>
    <w:rsid w:val="00E8727F"/>
    <w:rsid w:val="00E878B3"/>
    <w:rsid w:val="00E90D5D"/>
    <w:rsid w:val="00E92494"/>
    <w:rsid w:val="00E9264F"/>
    <w:rsid w:val="00E93608"/>
    <w:rsid w:val="00E940BE"/>
    <w:rsid w:val="00E9558B"/>
    <w:rsid w:val="00E95CDA"/>
    <w:rsid w:val="00E966F4"/>
    <w:rsid w:val="00E967E7"/>
    <w:rsid w:val="00E96865"/>
    <w:rsid w:val="00E97287"/>
    <w:rsid w:val="00E974BA"/>
    <w:rsid w:val="00E974F0"/>
    <w:rsid w:val="00E97CDF"/>
    <w:rsid w:val="00E97DE9"/>
    <w:rsid w:val="00EA0757"/>
    <w:rsid w:val="00EA0933"/>
    <w:rsid w:val="00EA2618"/>
    <w:rsid w:val="00EA368C"/>
    <w:rsid w:val="00EA3A20"/>
    <w:rsid w:val="00EA3B18"/>
    <w:rsid w:val="00EA4132"/>
    <w:rsid w:val="00EA4747"/>
    <w:rsid w:val="00EA503C"/>
    <w:rsid w:val="00EA5E94"/>
    <w:rsid w:val="00EA6082"/>
    <w:rsid w:val="00EA6418"/>
    <w:rsid w:val="00EA69FC"/>
    <w:rsid w:val="00EA6C1E"/>
    <w:rsid w:val="00EA7397"/>
    <w:rsid w:val="00EA7CD7"/>
    <w:rsid w:val="00EA7CFF"/>
    <w:rsid w:val="00EB06A3"/>
    <w:rsid w:val="00EB07AD"/>
    <w:rsid w:val="00EB1215"/>
    <w:rsid w:val="00EB13B3"/>
    <w:rsid w:val="00EB1B13"/>
    <w:rsid w:val="00EB1FC2"/>
    <w:rsid w:val="00EB22DB"/>
    <w:rsid w:val="00EB251F"/>
    <w:rsid w:val="00EB261A"/>
    <w:rsid w:val="00EB3445"/>
    <w:rsid w:val="00EB3AA9"/>
    <w:rsid w:val="00EB3EEF"/>
    <w:rsid w:val="00EB41EF"/>
    <w:rsid w:val="00EB424B"/>
    <w:rsid w:val="00EB5DA4"/>
    <w:rsid w:val="00EB60AB"/>
    <w:rsid w:val="00EB62A6"/>
    <w:rsid w:val="00EB6D95"/>
    <w:rsid w:val="00EB70FE"/>
    <w:rsid w:val="00EB74DB"/>
    <w:rsid w:val="00EB7DFA"/>
    <w:rsid w:val="00EC05B6"/>
    <w:rsid w:val="00EC2855"/>
    <w:rsid w:val="00EC2967"/>
    <w:rsid w:val="00EC303E"/>
    <w:rsid w:val="00EC38BA"/>
    <w:rsid w:val="00EC3B08"/>
    <w:rsid w:val="00EC466C"/>
    <w:rsid w:val="00EC476E"/>
    <w:rsid w:val="00EC478F"/>
    <w:rsid w:val="00EC4EFD"/>
    <w:rsid w:val="00EC52A2"/>
    <w:rsid w:val="00EC57E6"/>
    <w:rsid w:val="00EC599D"/>
    <w:rsid w:val="00EC65CE"/>
    <w:rsid w:val="00EC6BF8"/>
    <w:rsid w:val="00EC6DB8"/>
    <w:rsid w:val="00EC6E35"/>
    <w:rsid w:val="00EC747E"/>
    <w:rsid w:val="00EC7BC3"/>
    <w:rsid w:val="00ED01AA"/>
    <w:rsid w:val="00ED0CFF"/>
    <w:rsid w:val="00ED2221"/>
    <w:rsid w:val="00ED2351"/>
    <w:rsid w:val="00ED2670"/>
    <w:rsid w:val="00ED2721"/>
    <w:rsid w:val="00ED3220"/>
    <w:rsid w:val="00ED349E"/>
    <w:rsid w:val="00ED3646"/>
    <w:rsid w:val="00ED4592"/>
    <w:rsid w:val="00ED5155"/>
    <w:rsid w:val="00ED58E7"/>
    <w:rsid w:val="00ED5A1B"/>
    <w:rsid w:val="00ED6519"/>
    <w:rsid w:val="00ED6CDC"/>
    <w:rsid w:val="00ED6FA8"/>
    <w:rsid w:val="00ED7038"/>
    <w:rsid w:val="00ED71B9"/>
    <w:rsid w:val="00ED7736"/>
    <w:rsid w:val="00ED7CA8"/>
    <w:rsid w:val="00EE0590"/>
    <w:rsid w:val="00EE069B"/>
    <w:rsid w:val="00EE0AF5"/>
    <w:rsid w:val="00EE0E41"/>
    <w:rsid w:val="00EE16FB"/>
    <w:rsid w:val="00EE33C7"/>
    <w:rsid w:val="00EE3628"/>
    <w:rsid w:val="00EE398E"/>
    <w:rsid w:val="00EE3E30"/>
    <w:rsid w:val="00EE40F3"/>
    <w:rsid w:val="00EE6028"/>
    <w:rsid w:val="00EE60A5"/>
    <w:rsid w:val="00EE6752"/>
    <w:rsid w:val="00EE74D9"/>
    <w:rsid w:val="00EF00BA"/>
    <w:rsid w:val="00EF04DC"/>
    <w:rsid w:val="00EF11CA"/>
    <w:rsid w:val="00EF1766"/>
    <w:rsid w:val="00EF1FC3"/>
    <w:rsid w:val="00EF2089"/>
    <w:rsid w:val="00EF22B4"/>
    <w:rsid w:val="00EF28B9"/>
    <w:rsid w:val="00EF33FD"/>
    <w:rsid w:val="00EF3949"/>
    <w:rsid w:val="00EF3ED5"/>
    <w:rsid w:val="00EF4E05"/>
    <w:rsid w:val="00EF5311"/>
    <w:rsid w:val="00EF6CA2"/>
    <w:rsid w:val="00EF6CC3"/>
    <w:rsid w:val="00EF6CE4"/>
    <w:rsid w:val="00EF7001"/>
    <w:rsid w:val="00EF7193"/>
    <w:rsid w:val="00EF7737"/>
    <w:rsid w:val="00EF773E"/>
    <w:rsid w:val="00EF7C38"/>
    <w:rsid w:val="00EF7D5B"/>
    <w:rsid w:val="00EF7D68"/>
    <w:rsid w:val="00EF7F68"/>
    <w:rsid w:val="00F00A45"/>
    <w:rsid w:val="00F00E0D"/>
    <w:rsid w:val="00F01CA1"/>
    <w:rsid w:val="00F0227D"/>
    <w:rsid w:val="00F030B3"/>
    <w:rsid w:val="00F03373"/>
    <w:rsid w:val="00F036D9"/>
    <w:rsid w:val="00F0385A"/>
    <w:rsid w:val="00F04710"/>
    <w:rsid w:val="00F049AB"/>
    <w:rsid w:val="00F051C3"/>
    <w:rsid w:val="00F0526B"/>
    <w:rsid w:val="00F06B81"/>
    <w:rsid w:val="00F06ED5"/>
    <w:rsid w:val="00F07BD9"/>
    <w:rsid w:val="00F10D60"/>
    <w:rsid w:val="00F11013"/>
    <w:rsid w:val="00F12AE5"/>
    <w:rsid w:val="00F12E10"/>
    <w:rsid w:val="00F1336B"/>
    <w:rsid w:val="00F13753"/>
    <w:rsid w:val="00F13F5F"/>
    <w:rsid w:val="00F14111"/>
    <w:rsid w:val="00F14F32"/>
    <w:rsid w:val="00F1582D"/>
    <w:rsid w:val="00F175F5"/>
    <w:rsid w:val="00F176E3"/>
    <w:rsid w:val="00F17981"/>
    <w:rsid w:val="00F2044D"/>
    <w:rsid w:val="00F213F9"/>
    <w:rsid w:val="00F21D76"/>
    <w:rsid w:val="00F228DB"/>
    <w:rsid w:val="00F22FB4"/>
    <w:rsid w:val="00F230B4"/>
    <w:rsid w:val="00F23496"/>
    <w:rsid w:val="00F23E6C"/>
    <w:rsid w:val="00F241AD"/>
    <w:rsid w:val="00F24423"/>
    <w:rsid w:val="00F245B4"/>
    <w:rsid w:val="00F2472D"/>
    <w:rsid w:val="00F24CAD"/>
    <w:rsid w:val="00F24E62"/>
    <w:rsid w:val="00F25622"/>
    <w:rsid w:val="00F25712"/>
    <w:rsid w:val="00F261F5"/>
    <w:rsid w:val="00F2628C"/>
    <w:rsid w:val="00F26579"/>
    <w:rsid w:val="00F26DF7"/>
    <w:rsid w:val="00F26E14"/>
    <w:rsid w:val="00F270F4"/>
    <w:rsid w:val="00F31872"/>
    <w:rsid w:val="00F31B4C"/>
    <w:rsid w:val="00F32016"/>
    <w:rsid w:val="00F32465"/>
    <w:rsid w:val="00F334A9"/>
    <w:rsid w:val="00F33C17"/>
    <w:rsid w:val="00F341E9"/>
    <w:rsid w:val="00F35065"/>
    <w:rsid w:val="00F353CE"/>
    <w:rsid w:val="00F35B86"/>
    <w:rsid w:val="00F35E89"/>
    <w:rsid w:val="00F36261"/>
    <w:rsid w:val="00F37434"/>
    <w:rsid w:val="00F377A1"/>
    <w:rsid w:val="00F3794E"/>
    <w:rsid w:val="00F40395"/>
    <w:rsid w:val="00F41C51"/>
    <w:rsid w:val="00F42450"/>
    <w:rsid w:val="00F431E7"/>
    <w:rsid w:val="00F43C17"/>
    <w:rsid w:val="00F43F7D"/>
    <w:rsid w:val="00F444A2"/>
    <w:rsid w:val="00F4492F"/>
    <w:rsid w:val="00F45971"/>
    <w:rsid w:val="00F45A48"/>
    <w:rsid w:val="00F463B6"/>
    <w:rsid w:val="00F469EC"/>
    <w:rsid w:val="00F470DE"/>
    <w:rsid w:val="00F4761F"/>
    <w:rsid w:val="00F47BA9"/>
    <w:rsid w:val="00F5010A"/>
    <w:rsid w:val="00F507AF"/>
    <w:rsid w:val="00F5091B"/>
    <w:rsid w:val="00F515D0"/>
    <w:rsid w:val="00F5273D"/>
    <w:rsid w:val="00F52A53"/>
    <w:rsid w:val="00F545A6"/>
    <w:rsid w:val="00F54CE2"/>
    <w:rsid w:val="00F54D36"/>
    <w:rsid w:val="00F54FD5"/>
    <w:rsid w:val="00F55441"/>
    <w:rsid w:val="00F56319"/>
    <w:rsid w:val="00F563EC"/>
    <w:rsid w:val="00F564D1"/>
    <w:rsid w:val="00F56FEE"/>
    <w:rsid w:val="00F572C5"/>
    <w:rsid w:val="00F57EDE"/>
    <w:rsid w:val="00F604AE"/>
    <w:rsid w:val="00F6069C"/>
    <w:rsid w:val="00F61C7C"/>
    <w:rsid w:val="00F62064"/>
    <w:rsid w:val="00F6206C"/>
    <w:rsid w:val="00F62F66"/>
    <w:rsid w:val="00F6347A"/>
    <w:rsid w:val="00F63EBC"/>
    <w:rsid w:val="00F63F4F"/>
    <w:rsid w:val="00F64679"/>
    <w:rsid w:val="00F648E5"/>
    <w:rsid w:val="00F65602"/>
    <w:rsid w:val="00F659DE"/>
    <w:rsid w:val="00F65DAA"/>
    <w:rsid w:val="00F660C6"/>
    <w:rsid w:val="00F66954"/>
    <w:rsid w:val="00F669B0"/>
    <w:rsid w:val="00F675BE"/>
    <w:rsid w:val="00F676E7"/>
    <w:rsid w:val="00F67A1A"/>
    <w:rsid w:val="00F70909"/>
    <w:rsid w:val="00F71A6B"/>
    <w:rsid w:val="00F71D7E"/>
    <w:rsid w:val="00F72658"/>
    <w:rsid w:val="00F734D0"/>
    <w:rsid w:val="00F74034"/>
    <w:rsid w:val="00F74224"/>
    <w:rsid w:val="00F74FBB"/>
    <w:rsid w:val="00F7578C"/>
    <w:rsid w:val="00F772E1"/>
    <w:rsid w:val="00F77B6B"/>
    <w:rsid w:val="00F80F00"/>
    <w:rsid w:val="00F81167"/>
    <w:rsid w:val="00F83858"/>
    <w:rsid w:val="00F83AE5"/>
    <w:rsid w:val="00F842B5"/>
    <w:rsid w:val="00F84457"/>
    <w:rsid w:val="00F84A6E"/>
    <w:rsid w:val="00F84DC0"/>
    <w:rsid w:val="00F84F30"/>
    <w:rsid w:val="00F853B4"/>
    <w:rsid w:val="00F856C1"/>
    <w:rsid w:val="00F85A48"/>
    <w:rsid w:val="00F85B7E"/>
    <w:rsid w:val="00F85E37"/>
    <w:rsid w:val="00F87104"/>
    <w:rsid w:val="00F904CA"/>
    <w:rsid w:val="00F908F4"/>
    <w:rsid w:val="00F913F8"/>
    <w:rsid w:val="00F9168D"/>
    <w:rsid w:val="00F91FB4"/>
    <w:rsid w:val="00F926B5"/>
    <w:rsid w:val="00F92C97"/>
    <w:rsid w:val="00F94A00"/>
    <w:rsid w:val="00F950E2"/>
    <w:rsid w:val="00F95F16"/>
    <w:rsid w:val="00F964A6"/>
    <w:rsid w:val="00F96D52"/>
    <w:rsid w:val="00F96E93"/>
    <w:rsid w:val="00F9759B"/>
    <w:rsid w:val="00F97A16"/>
    <w:rsid w:val="00F97E16"/>
    <w:rsid w:val="00FA0140"/>
    <w:rsid w:val="00FA0968"/>
    <w:rsid w:val="00FA0BB3"/>
    <w:rsid w:val="00FA106B"/>
    <w:rsid w:val="00FA1581"/>
    <w:rsid w:val="00FA25E3"/>
    <w:rsid w:val="00FA2C8B"/>
    <w:rsid w:val="00FA33C6"/>
    <w:rsid w:val="00FA3799"/>
    <w:rsid w:val="00FA54E6"/>
    <w:rsid w:val="00FA55D7"/>
    <w:rsid w:val="00FA5965"/>
    <w:rsid w:val="00FA5AFA"/>
    <w:rsid w:val="00FA5BED"/>
    <w:rsid w:val="00FA6170"/>
    <w:rsid w:val="00FA66FD"/>
    <w:rsid w:val="00FA6B1E"/>
    <w:rsid w:val="00FA791D"/>
    <w:rsid w:val="00FA7A65"/>
    <w:rsid w:val="00FB0565"/>
    <w:rsid w:val="00FB08E4"/>
    <w:rsid w:val="00FB14A4"/>
    <w:rsid w:val="00FB1BB3"/>
    <w:rsid w:val="00FB2572"/>
    <w:rsid w:val="00FB261B"/>
    <w:rsid w:val="00FB2937"/>
    <w:rsid w:val="00FB35B5"/>
    <w:rsid w:val="00FB3B0E"/>
    <w:rsid w:val="00FB3EC3"/>
    <w:rsid w:val="00FB427D"/>
    <w:rsid w:val="00FB4904"/>
    <w:rsid w:val="00FB4F82"/>
    <w:rsid w:val="00FB523E"/>
    <w:rsid w:val="00FB591D"/>
    <w:rsid w:val="00FB5EB3"/>
    <w:rsid w:val="00FB5F26"/>
    <w:rsid w:val="00FB655F"/>
    <w:rsid w:val="00FB72D2"/>
    <w:rsid w:val="00FB750F"/>
    <w:rsid w:val="00FB797D"/>
    <w:rsid w:val="00FB7FAA"/>
    <w:rsid w:val="00FC13D9"/>
    <w:rsid w:val="00FC1627"/>
    <w:rsid w:val="00FC2857"/>
    <w:rsid w:val="00FC2A5B"/>
    <w:rsid w:val="00FC2E29"/>
    <w:rsid w:val="00FC32F7"/>
    <w:rsid w:val="00FC3643"/>
    <w:rsid w:val="00FC386D"/>
    <w:rsid w:val="00FC4999"/>
    <w:rsid w:val="00FC4BED"/>
    <w:rsid w:val="00FC5E97"/>
    <w:rsid w:val="00FC6166"/>
    <w:rsid w:val="00FC6511"/>
    <w:rsid w:val="00FC7059"/>
    <w:rsid w:val="00FC71BB"/>
    <w:rsid w:val="00FC77BC"/>
    <w:rsid w:val="00FC7940"/>
    <w:rsid w:val="00FD0470"/>
    <w:rsid w:val="00FD0516"/>
    <w:rsid w:val="00FD06D4"/>
    <w:rsid w:val="00FD0A69"/>
    <w:rsid w:val="00FD0FCA"/>
    <w:rsid w:val="00FD1218"/>
    <w:rsid w:val="00FD20D2"/>
    <w:rsid w:val="00FD217C"/>
    <w:rsid w:val="00FD222E"/>
    <w:rsid w:val="00FD2943"/>
    <w:rsid w:val="00FD2AFC"/>
    <w:rsid w:val="00FD2EDC"/>
    <w:rsid w:val="00FD2F86"/>
    <w:rsid w:val="00FD33A3"/>
    <w:rsid w:val="00FD3D1D"/>
    <w:rsid w:val="00FD45CA"/>
    <w:rsid w:val="00FD496E"/>
    <w:rsid w:val="00FD55B4"/>
    <w:rsid w:val="00FD5810"/>
    <w:rsid w:val="00FD5C04"/>
    <w:rsid w:val="00FD5F9C"/>
    <w:rsid w:val="00FD608F"/>
    <w:rsid w:val="00FD6406"/>
    <w:rsid w:val="00FD6A07"/>
    <w:rsid w:val="00FD6A74"/>
    <w:rsid w:val="00FD71BD"/>
    <w:rsid w:val="00FD78E5"/>
    <w:rsid w:val="00FD7C87"/>
    <w:rsid w:val="00FE015D"/>
    <w:rsid w:val="00FE08F2"/>
    <w:rsid w:val="00FE0F6E"/>
    <w:rsid w:val="00FE146F"/>
    <w:rsid w:val="00FE235A"/>
    <w:rsid w:val="00FE2728"/>
    <w:rsid w:val="00FE346C"/>
    <w:rsid w:val="00FE4438"/>
    <w:rsid w:val="00FE5034"/>
    <w:rsid w:val="00FE5508"/>
    <w:rsid w:val="00FE5B36"/>
    <w:rsid w:val="00FE63AA"/>
    <w:rsid w:val="00FE6ADE"/>
    <w:rsid w:val="00FE6B3B"/>
    <w:rsid w:val="00FE6C65"/>
    <w:rsid w:val="00FE7230"/>
    <w:rsid w:val="00FE76DD"/>
    <w:rsid w:val="00FE7D60"/>
    <w:rsid w:val="00FF18DB"/>
    <w:rsid w:val="00FF1C78"/>
    <w:rsid w:val="00FF1DC6"/>
    <w:rsid w:val="00FF432F"/>
    <w:rsid w:val="00FF45F4"/>
    <w:rsid w:val="00FF525F"/>
    <w:rsid w:val="00FF52BD"/>
    <w:rsid w:val="00FF5756"/>
    <w:rsid w:val="00FF6176"/>
    <w:rsid w:val="00FF6AF0"/>
    <w:rsid w:val="00FF72F8"/>
    <w:rsid w:val="00FF7366"/>
    <w:rsid w:val="00FF7535"/>
    <w:rsid w:val="00FF797D"/>
    <w:rsid w:val="00FF7D0E"/>
    <w:rsid w:val="04178610"/>
    <w:rsid w:val="05196F66"/>
    <w:rsid w:val="07FA14B4"/>
    <w:rsid w:val="0A26CCF7"/>
    <w:rsid w:val="0A729A02"/>
    <w:rsid w:val="0C1396DB"/>
    <w:rsid w:val="0DEC47EE"/>
    <w:rsid w:val="0E0C928D"/>
    <w:rsid w:val="0E977C8A"/>
    <w:rsid w:val="0F88184F"/>
    <w:rsid w:val="106090CB"/>
    <w:rsid w:val="12E15843"/>
    <w:rsid w:val="13BC6A8D"/>
    <w:rsid w:val="142E5192"/>
    <w:rsid w:val="14C9773C"/>
    <w:rsid w:val="16D47987"/>
    <w:rsid w:val="16E1F5B8"/>
    <w:rsid w:val="17D781FB"/>
    <w:rsid w:val="180117FE"/>
    <w:rsid w:val="1A9441BF"/>
    <w:rsid w:val="1C34C6BA"/>
    <w:rsid w:val="1C6561CF"/>
    <w:rsid w:val="1D194D3F"/>
    <w:rsid w:val="1D706E1A"/>
    <w:rsid w:val="1DFC0660"/>
    <w:rsid w:val="1F30884A"/>
    <w:rsid w:val="1F6E6E13"/>
    <w:rsid w:val="1FECBC87"/>
    <w:rsid w:val="20C801DE"/>
    <w:rsid w:val="22199BD8"/>
    <w:rsid w:val="22C8861C"/>
    <w:rsid w:val="2310C730"/>
    <w:rsid w:val="24629CC4"/>
    <w:rsid w:val="24CA14A9"/>
    <w:rsid w:val="25645154"/>
    <w:rsid w:val="25C2CC41"/>
    <w:rsid w:val="25C6FCCD"/>
    <w:rsid w:val="26C830B3"/>
    <w:rsid w:val="28AAEA5E"/>
    <w:rsid w:val="2A02581B"/>
    <w:rsid w:val="2AF2C6CF"/>
    <w:rsid w:val="2B0ABA46"/>
    <w:rsid w:val="2B40D1E4"/>
    <w:rsid w:val="2E728460"/>
    <w:rsid w:val="2F1F7F83"/>
    <w:rsid w:val="2F774136"/>
    <w:rsid w:val="2F8C0CA9"/>
    <w:rsid w:val="328AE264"/>
    <w:rsid w:val="33C561B3"/>
    <w:rsid w:val="33D7DC2E"/>
    <w:rsid w:val="353C2618"/>
    <w:rsid w:val="36622F47"/>
    <w:rsid w:val="386CE1B5"/>
    <w:rsid w:val="38F08D9B"/>
    <w:rsid w:val="3A6BE08C"/>
    <w:rsid w:val="3A8AA22C"/>
    <w:rsid w:val="3B5F2137"/>
    <w:rsid w:val="3B784994"/>
    <w:rsid w:val="3D587B19"/>
    <w:rsid w:val="3EC38DA5"/>
    <w:rsid w:val="4032925A"/>
    <w:rsid w:val="406DB325"/>
    <w:rsid w:val="4161F1C3"/>
    <w:rsid w:val="43B4E0EF"/>
    <w:rsid w:val="450098CA"/>
    <w:rsid w:val="4AF28E6D"/>
    <w:rsid w:val="4B62EA92"/>
    <w:rsid w:val="4BA1DDDC"/>
    <w:rsid w:val="4BD69613"/>
    <w:rsid w:val="4CC592AE"/>
    <w:rsid w:val="4EDE984B"/>
    <w:rsid w:val="4EE47652"/>
    <w:rsid w:val="50737DFF"/>
    <w:rsid w:val="51EC740B"/>
    <w:rsid w:val="52D336C3"/>
    <w:rsid w:val="52F78D60"/>
    <w:rsid w:val="53503887"/>
    <w:rsid w:val="55E0A6A2"/>
    <w:rsid w:val="56BFE52E"/>
    <w:rsid w:val="5700994E"/>
    <w:rsid w:val="5792923E"/>
    <w:rsid w:val="585BB58F"/>
    <w:rsid w:val="59791072"/>
    <w:rsid w:val="5AF6FEAC"/>
    <w:rsid w:val="5B10F5ED"/>
    <w:rsid w:val="5BDA50DB"/>
    <w:rsid w:val="5C45214A"/>
    <w:rsid w:val="5D2F26B2"/>
    <w:rsid w:val="5E6FE3B8"/>
    <w:rsid w:val="5FD98CA3"/>
    <w:rsid w:val="61F461A4"/>
    <w:rsid w:val="62669FDB"/>
    <w:rsid w:val="641CEDE3"/>
    <w:rsid w:val="6490592E"/>
    <w:rsid w:val="650FB4E9"/>
    <w:rsid w:val="681140F5"/>
    <w:rsid w:val="6BA01BD4"/>
    <w:rsid w:val="6D7CF710"/>
    <w:rsid w:val="6D876176"/>
    <w:rsid w:val="6D9F67CF"/>
    <w:rsid w:val="6DB3DA56"/>
    <w:rsid w:val="6E1F376F"/>
    <w:rsid w:val="72F35635"/>
    <w:rsid w:val="7397C86E"/>
    <w:rsid w:val="74A88DCA"/>
    <w:rsid w:val="7828186A"/>
    <w:rsid w:val="78A096A0"/>
    <w:rsid w:val="78E5103E"/>
    <w:rsid w:val="79D1A8A5"/>
    <w:rsid w:val="79DA7547"/>
    <w:rsid w:val="7ACD7921"/>
    <w:rsid w:val="7C14774C"/>
    <w:rsid w:val="7D84D474"/>
    <w:rsid w:val="7DBED51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943C465"/>
  <w15:chartTrackingRefBased/>
  <w15:docId w15:val="{63DA7001-05D0-4B53-81F9-666D99DD7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0"/>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3C32"/>
    <w:pPr>
      <w:overflowPunct w:val="0"/>
      <w:autoSpaceDE w:val="0"/>
      <w:autoSpaceDN w:val="0"/>
      <w:adjustRightInd w:val="0"/>
      <w:spacing w:after="120" w:line="240" w:lineRule="auto"/>
      <w:jc w:val="both"/>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B13C32"/>
    <w:pPr>
      <w:keepNext/>
      <w:keepLines/>
      <w:numPr>
        <w:numId w:val="2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B13C32"/>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B13C32"/>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B13C32"/>
    <w:pPr>
      <w:numPr>
        <w:ilvl w:val="3"/>
      </w:numPr>
      <w:outlineLvl w:val="3"/>
    </w:pPr>
    <w:rPr>
      <w:szCs w:val="24"/>
    </w:rPr>
  </w:style>
  <w:style w:type="paragraph" w:styleId="Heading5">
    <w:name w:val="heading 5"/>
    <w:aliases w:val="h5,Heading5,H5,5,mh2,Module heading 2"/>
    <w:basedOn w:val="Heading4"/>
    <w:next w:val="Normal"/>
    <w:link w:val="Heading5Char"/>
    <w:qFormat/>
    <w:rsid w:val="00B13C32"/>
    <w:pPr>
      <w:numPr>
        <w:ilvl w:val="4"/>
      </w:numPr>
      <w:outlineLvl w:val="4"/>
    </w:pPr>
    <w:rPr>
      <w:sz w:val="22"/>
      <w:szCs w:val="22"/>
    </w:rPr>
  </w:style>
  <w:style w:type="paragraph" w:styleId="Heading6">
    <w:name w:val="heading 6"/>
    <w:aliases w:val="h6"/>
    <w:basedOn w:val="Normal"/>
    <w:next w:val="Normal"/>
    <w:link w:val="Heading6Char"/>
    <w:qFormat/>
    <w:rsid w:val="00B13C32"/>
    <w:pPr>
      <w:keepNext/>
      <w:keepLines/>
      <w:numPr>
        <w:ilvl w:val="5"/>
        <w:numId w:val="26"/>
      </w:numPr>
      <w:spacing w:before="120"/>
      <w:outlineLvl w:val="5"/>
    </w:pPr>
    <w:rPr>
      <w:rFonts w:eastAsiaTheme="majorEastAsia" w:cs="Arial"/>
    </w:rPr>
  </w:style>
  <w:style w:type="paragraph" w:styleId="Heading7">
    <w:name w:val="heading 7"/>
    <w:basedOn w:val="Normal"/>
    <w:next w:val="Normal"/>
    <w:link w:val="Heading7Char"/>
    <w:qFormat/>
    <w:rsid w:val="00B13C32"/>
    <w:pPr>
      <w:keepNext/>
      <w:keepLines/>
      <w:numPr>
        <w:ilvl w:val="6"/>
        <w:numId w:val="26"/>
      </w:numPr>
      <w:spacing w:before="120"/>
      <w:outlineLvl w:val="6"/>
    </w:pPr>
    <w:rPr>
      <w:rFonts w:eastAsiaTheme="majorEastAsia" w:cs="Arial"/>
    </w:rPr>
  </w:style>
  <w:style w:type="paragraph" w:styleId="Heading8">
    <w:name w:val="heading 8"/>
    <w:basedOn w:val="Heading7"/>
    <w:next w:val="Normal"/>
    <w:link w:val="Heading8Char"/>
    <w:qFormat/>
    <w:rsid w:val="00B13C32"/>
    <w:pPr>
      <w:numPr>
        <w:ilvl w:val="7"/>
        <w:numId w:val="31"/>
      </w:numPr>
      <w:outlineLvl w:val="7"/>
    </w:pPr>
  </w:style>
  <w:style w:type="paragraph" w:styleId="Heading9">
    <w:name w:val="heading 9"/>
    <w:aliases w:val="Figure Heading,FH"/>
    <w:basedOn w:val="Heading8"/>
    <w:next w:val="Normal"/>
    <w:link w:val="Heading9Char"/>
    <w:qFormat/>
    <w:rsid w:val="00B13C3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B13C32"/>
    <w:pPr>
      <w:tabs>
        <w:tab w:val="left" w:pos="1800"/>
        <w:tab w:val="right" w:pos="9360"/>
      </w:tabs>
      <w:spacing w:after="0"/>
      <w:jc w:val="left"/>
    </w:pPr>
    <w:rPr>
      <w:rFonts w:ascii="Arial" w:eastAsia="Times New Roman" w:hAnsi="Arial" w:cs="Times New Roman"/>
      <w:b/>
      <w:sz w:val="22"/>
    </w:rPr>
  </w:style>
  <w:style w:type="paragraph" w:customStyle="1" w:styleId="Reference">
    <w:name w:val="Reference"/>
    <w:basedOn w:val="Normal"/>
    <w:qFormat/>
    <w:rsid w:val="00B13C32"/>
    <w:pPr>
      <w:numPr>
        <w:numId w:val="30"/>
      </w:numPr>
    </w:pPr>
    <w:rPr>
      <w:rFonts w:eastAsia="Times New Roman" w:cs="Times New Roman"/>
    </w:rPr>
  </w:style>
  <w:style w:type="paragraph" w:customStyle="1" w:styleId="Proposal">
    <w:name w:val="Proposal"/>
    <w:basedOn w:val="Normal"/>
    <w:qFormat/>
    <w:rsid w:val="00B13C32"/>
    <w:pPr>
      <w:numPr>
        <w:numId w:val="31"/>
      </w:numPr>
      <w:tabs>
        <w:tab w:val="num" w:leader="heavy" w:pos="2725"/>
      </w:tabs>
    </w:pPr>
    <w:rPr>
      <w:rFonts w:eastAsia="Times New Roman" w:cs="Times New Roman"/>
      <w:b/>
      <w:bCs/>
    </w:rPr>
  </w:style>
  <w:style w:type="paragraph" w:customStyle="1" w:styleId="Observation">
    <w:name w:val="Observation"/>
    <w:basedOn w:val="Normal"/>
    <w:autoRedefine/>
    <w:qFormat/>
    <w:rsid w:val="00B13C32"/>
    <w:pPr>
      <w:numPr>
        <w:numId w:val="32"/>
      </w:numPr>
      <w:spacing w:beforeLines="100" w:before="240" w:after="240"/>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B13C32"/>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B13C32"/>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B13C32"/>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13C32"/>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B13C32"/>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B13C32"/>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B13C32"/>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B13C32"/>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B13C32"/>
    <w:rPr>
      <w:rFonts w:ascii="Calibri" w:eastAsiaTheme="majorEastAsia" w:hAnsi="Calibri" w:cs="Arial"/>
      <w:sz w:val="20"/>
      <w:szCs w:val="20"/>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B13C32"/>
    <w:pPr>
      <w:spacing w:after="240"/>
      <w:jc w:val="center"/>
    </w:pPr>
    <w:rPr>
      <w:b/>
      <w:bCs/>
    </w:rPr>
  </w:style>
  <w:style w:type="paragraph" w:styleId="BodyText">
    <w:name w:val="Body Text"/>
    <w:basedOn w:val="Normal"/>
    <w:link w:val="BodyTextChar"/>
    <w:qFormat/>
    <w:rsid w:val="00B13C32"/>
  </w:style>
  <w:style w:type="character" w:customStyle="1" w:styleId="BodyTextChar">
    <w:name w:val="Body Text Char"/>
    <w:basedOn w:val="DefaultParagraphFont"/>
    <w:link w:val="BodyText"/>
    <w:rsid w:val="00B13C32"/>
    <w:rPr>
      <w:rFonts w:ascii="Calibri" w:hAnsi="Calibri"/>
      <w:sz w:val="20"/>
      <w:szCs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B13C32"/>
    <w:pPr>
      <w:numPr>
        <w:numId w:val="29"/>
      </w:numPr>
      <w:overflowPunct/>
      <w:autoSpaceDE/>
      <w:autoSpaceDN/>
      <w:adjustRightInd/>
      <w:snapToGrid w:val="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B13C32"/>
    <w:rPr>
      <w:rFonts w:ascii="Calibri" w:eastAsia="SimSun" w:hAnsi="Calibri"/>
      <w:sz w:val="20"/>
      <w:lang w:eastAsia="ja-JP"/>
    </w:rPr>
  </w:style>
  <w:style w:type="table" w:styleId="TableGrid">
    <w:name w:val="Table Grid"/>
    <w:basedOn w:val="TableNormal"/>
    <w:qFormat/>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156A53"/>
    <w:pPr>
      <w:tabs>
        <w:tab w:val="left" w:pos="1540"/>
        <w:tab w:val="right" w:leader="dot" w:pos="9350"/>
      </w:tabs>
      <w:spacing w:after="100"/>
      <w:ind w:left="1530" w:hanging="1530"/>
    </w:pPr>
    <w:rPr>
      <w:rFonts w:eastAsia="Malgun Gothic" w:cstheme="minorHAnsi"/>
      <w:b/>
      <w:noProof/>
      <w:lang w:eastAsia="en-US"/>
    </w:rPr>
  </w:style>
  <w:style w:type="character" w:styleId="Hyperlink">
    <w:name w:val="Hyperlink"/>
    <w:basedOn w:val="DefaultParagraphFont"/>
    <w:uiPriority w:val="99"/>
    <w:unhideWhenUsed/>
    <w:rsid w:val="00E65ED1"/>
    <w:rPr>
      <w:color w:val="0563C1" w:themeColor="hyperlink"/>
      <w:u w:val="single"/>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B13C32"/>
    <w:rPr>
      <w:sz w:val="18"/>
      <w:szCs w:val="18"/>
    </w:rPr>
  </w:style>
  <w:style w:type="paragraph" w:styleId="CommentText">
    <w:name w:val="annotation text"/>
    <w:basedOn w:val="Normal"/>
    <w:link w:val="CommentTextChar"/>
    <w:uiPriority w:val="99"/>
    <w:unhideWhenUsed/>
    <w:rsid w:val="001D0914"/>
    <w:pPr>
      <w:jc w:val="left"/>
    </w:pPr>
  </w:style>
  <w:style w:type="character" w:customStyle="1" w:styleId="CommentTextChar">
    <w:name w:val="Comment Text Char"/>
    <w:basedOn w:val="DefaultParagraphFont"/>
    <w:link w:val="CommentText"/>
    <w:uiPriority w:val="99"/>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styleId="Title">
    <w:name w:val="Title"/>
    <w:basedOn w:val="Normal"/>
    <w:next w:val="Normal"/>
    <w:link w:val="TitleChar"/>
    <w:uiPriority w:val="10"/>
    <w:qFormat/>
    <w:rsid w:val="00B13C3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3C32"/>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B13C32"/>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B13C32"/>
    <w:rPr>
      <w:rFonts w:ascii="Calibri" w:hAnsi="Calibri"/>
      <w:color w:val="5A5A5A" w:themeColor="text1" w:themeTint="A5"/>
      <w:spacing w:val="15"/>
      <w:sz w:val="20"/>
      <w:lang w:eastAsia="zh-CN"/>
    </w:rPr>
  </w:style>
  <w:style w:type="character" w:styleId="Strong">
    <w:name w:val="Strong"/>
    <w:basedOn w:val="DefaultParagraphFont"/>
    <w:uiPriority w:val="22"/>
    <w:qFormat/>
    <w:rsid w:val="00B13C32"/>
    <w:rPr>
      <w:b/>
      <w:bCs/>
    </w:rPr>
  </w:style>
  <w:style w:type="character" w:styleId="Emphasis">
    <w:name w:val="Emphasis"/>
    <w:basedOn w:val="DefaultParagraphFont"/>
    <w:uiPriority w:val="20"/>
    <w:qFormat/>
    <w:rsid w:val="00B13C32"/>
    <w:rPr>
      <w:i/>
      <w:iCs/>
    </w:rPr>
  </w:style>
  <w:style w:type="paragraph" w:styleId="NoSpacing">
    <w:name w:val="No Spacing"/>
    <w:uiPriority w:val="1"/>
    <w:qFormat/>
    <w:rsid w:val="00B13C32"/>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B13C3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13C32"/>
    <w:rPr>
      <w:rFonts w:ascii="Calibri" w:hAnsi="Calibri"/>
      <w:i/>
      <w:iCs/>
      <w:color w:val="404040" w:themeColor="text1" w:themeTint="BF"/>
      <w:sz w:val="20"/>
      <w:szCs w:val="20"/>
      <w:lang w:eastAsia="zh-CN"/>
    </w:rPr>
  </w:style>
  <w:style w:type="paragraph" w:styleId="IntenseQuote">
    <w:name w:val="Intense Quote"/>
    <w:basedOn w:val="Normal"/>
    <w:next w:val="Normal"/>
    <w:link w:val="IntenseQuoteChar"/>
    <w:uiPriority w:val="30"/>
    <w:qFormat/>
    <w:rsid w:val="00B13C3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13C32"/>
    <w:rPr>
      <w:rFonts w:ascii="Calibri" w:hAnsi="Calibri"/>
      <w:i/>
      <w:iCs/>
      <w:color w:val="4472C4" w:themeColor="accent1"/>
      <w:sz w:val="20"/>
      <w:szCs w:val="20"/>
      <w:lang w:eastAsia="zh-CN"/>
    </w:rPr>
  </w:style>
  <w:style w:type="character" w:styleId="SubtleEmphasis">
    <w:name w:val="Subtle Emphasis"/>
    <w:basedOn w:val="DefaultParagraphFont"/>
    <w:uiPriority w:val="19"/>
    <w:qFormat/>
    <w:rsid w:val="00B13C32"/>
    <w:rPr>
      <w:i/>
      <w:iCs/>
      <w:color w:val="404040" w:themeColor="text1" w:themeTint="BF"/>
    </w:rPr>
  </w:style>
  <w:style w:type="character" w:styleId="IntenseEmphasis">
    <w:name w:val="Intense Emphasis"/>
    <w:basedOn w:val="DefaultParagraphFont"/>
    <w:uiPriority w:val="21"/>
    <w:qFormat/>
    <w:rsid w:val="00B13C32"/>
    <w:rPr>
      <w:i/>
      <w:iCs/>
      <w:color w:val="4472C4" w:themeColor="accent1"/>
    </w:rPr>
  </w:style>
  <w:style w:type="character" w:styleId="SubtleReference">
    <w:name w:val="Subtle Reference"/>
    <w:basedOn w:val="DefaultParagraphFont"/>
    <w:uiPriority w:val="31"/>
    <w:qFormat/>
    <w:rsid w:val="00B13C32"/>
    <w:rPr>
      <w:smallCaps/>
      <w:color w:val="5A5A5A" w:themeColor="text1" w:themeTint="A5"/>
    </w:rPr>
  </w:style>
  <w:style w:type="character" w:styleId="IntenseReference">
    <w:name w:val="Intense Reference"/>
    <w:basedOn w:val="DefaultParagraphFont"/>
    <w:uiPriority w:val="32"/>
    <w:qFormat/>
    <w:rsid w:val="00B13C32"/>
    <w:rPr>
      <w:b/>
      <w:bCs/>
      <w:smallCaps/>
      <w:color w:val="4472C4" w:themeColor="accent1"/>
      <w:spacing w:val="5"/>
    </w:rPr>
  </w:style>
  <w:style w:type="character" w:styleId="BookTitle">
    <w:name w:val="Book Title"/>
    <w:basedOn w:val="DefaultParagraphFont"/>
    <w:uiPriority w:val="33"/>
    <w:qFormat/>
    <w:rsid w:val="00B13C32"/>
    <w:rPr>
      <w:b/>
      <w:bCs/>
      <w:i/>
      <w:iCs/>
      <w:spacing w:val="5"/>
    </w:rPr>
  </w:style>
  <w:style w:type="paragraph" w:styleId="TOCHeading">
    <w:name w:val="TOC Heading"/>
    <w:basedOn w:val="Heading1"/>
    <w:next w:val="Normal"/>
    <w:uiPriority w:val="39"/>
    <w:semiHidden/>
    <w:unhideWhenUsed/>
    <w:qFormat/>
    <w:rsid w:val="00B13C32"/>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B13C32"/>
    <w:rPr>
      <w:b/>
    </w:rPr>
  </w:style>
  <w:style w:type="character" w:customStyle="1" w:styleId="TAHCar">
    <w:name w:val="TAH Car"/>
    <w:link w:val="TAH"/>
    <w:qFormat/>
    <w:rsid w:val="00B13C32"/>
    <w:rPr>
      <w:rFonts w:ascii="Arial" w:eastAsia="Times New Roman" w:hAnsi="Arial" w:cs="Times New Roman"/>
      <w:b/>
      <w:sz w:val="18"/>
      <w:szCs w:val="20"/>
      <w:lang w:eastAsia="ja-JP"/>
    </w:rPr>
  </w:style>
  <w:style w:type="paragraph" w:customStyle="1" w:styleId="TAC">
    <w:name w:val="TAC"/>
    <w:basedOn w:val="Normal"/>
    <w:link w:val="TACChar"/>
    <w:qFormat/>
    <w:rsid w:val="00B13C32"/>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B13C32"/>
    <w:rPr>
      <w:rFonts w:ascii="Arial" w:eastAsia="Times New Roman" w:hAnsi="Arial" w:cs="Times New Roman"/>
      <w:sz w:val="18"/>
      <w:szCs w:val="20"/>
      <w:lang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B13C32"/>
    <w:rPr>
      <w:rFonts w:ascii="Calibri" w:hAnsi="Calibri"/>
      <w:b/>
      <w:bCs/>
      <w:sz w:val="20"/>
      <w:szCs w:val="20"/>
      <w:lang w:eastAsia="zh-CN"/>
    </w:rPr>
  </w:style>
  <w:style w:type="character" w:customStyle="1" w:styleId="fontstyle01">
    <w:name w:val="fontstyle01"/>
    <w:basedOn w:val="DefaultParagraphFont"/>
    <w:rsid w:val="00802B8C"/>
    <w:rPr>
      <w:rFonts w:ascii="TimesNewRomanPSMT" w:hAnsi="TimesNewRomanPSMT" w:hint="default"/>
      <w:b w:val="0"/>
      <w:bCs w:val="0"/>
      <w:i w:val="0"/>
      <w:iCs w:val="0"/>
      <w:color w:val="000000"/>
      <w:sz w:val="20"/>
      <w:szCs w:val="20"/>
    </w:rPr>
  </w:style>
  <w:style w:type="table" w:styleId="PlainTable5">
    <w:name w:val="Plain Table 5"/>
    <w:basedOn w:val="TableNormal"/>
    <w:uiPriority w:val="45"/>
    <w:rsid w:val="00D530B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3">
    <w:name w:val="Plain Table 3"/>
    <w:basedOn w:val="TableNormal"/>
    <w:uiPriority w:val="43"/>
    <w:rsid w:val="000A42B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60303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rsid w:val="00B83EA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6Colorful-Accent4">
    <w:name w:val="Grid Table 6 Colorful Accent 4"/>
    <w:basedOn w:val="TableNormal"/>
    <w:uiPriority w:val="51"/>
    <w:rsid w:val="00574CA6"/>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1Light-Accent1">
    <w:name w:val="Grid Table 1 Light Accent 1"/>
    <w:basedOn w:val="TableNormal"/>
    <w:uiPriority w:val="46"/>
    <w:rsid w:val="00C83E78"/>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3-Accent5">
    <w:name w:val="Grid Table 3 Accent 5"/>
    <w:basedOn w:val="TableNormal"/>
    <w:uiPriority w:val="48"/>
    <w:rsid w:val="007C5CDA"/>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PlainTable1">
    <w:name w:val="Plain Table 1"/>
    <w:basedOn w:val="TableNormal"/>
    <w:uiPriority w:val="41"/>
    <w:rsid w:val="00EF00B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BE28C6"/>
    <w:pPr>
      <w:spacing w:after="0" w:line="240" w:lineRule="auto"/>
    </w:pPr>
    <w:rPr>
      <w:rFonts w:ascii="Times New Roman" w:eastAsia="新細明體" w:hAnsi="Times New Roman" w:cs="Times New Roman"/>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har"/>
    <w:qFormat/>
    <w:rsid w:val="00B13C32"/>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B13C32"/>
    <w:rPr>
      <w:rFonts w:ascii="Arial" w:eastAsia="Times New Roman" w:hAnsi="Arial" w:cs="Times New Roman"/>
      <w:sz w:val="18"/>
      <w:szCs w:val="24"/>
      <w:lang w:val="en-GB" w:eastAsia="en-GB"/>
    </w:rPr>
  </w:style>
  <w:style w:type="paragraph" w:customStyle="1" w:styleId="FirstParagraph">
    <w:name w:val="First Paragraph"/>
    <w:basedOn w:val="BodyText"/>
    <w:next w:val="BodyText"/>
    <w:rsid w:val="00CF06D6"/>
    <w:pPr>
      <w:jc w:val="left"/>
    </w:pPr>
  </w:style>
  <w:style w:type="paragraph" w:customStyle="1" w:styleId="Compact">
    <w:name w:val="Compact"/>
    <w:basedOn w:val="BodyText"/>
    <w:rsid w:val="0049263A"/>
    <w:pPr>
      <w:spacing w:before="36" w:after="36"/>
    </w:pPr>
  </w:style>
  <w:style w:type="table" w:customStyle="1" w:styleId="Table">
    <w:name w:val="Table"/>
    <w:semiHidden/>
    <w:unhideWhenUsed/>
    <w:qFormat/>
    <w:rsid w:val="001A61B3"/>
    <w:rPr>
      <w:sz w:val="20"/>
      <w:szCs w:val="20"/>
      <w:lang w:eastAsia="en-US"/>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styleId="Revision">
    <w:name w:val="Revision"/>
    <w:hidden/>
    <w:uiPriority w:val="99"/>
    <w:semiHidden/>
    <w:rsid w:val="00064AE2"/>
    <w:pPr>
      <w:spacing w:after="0" w:line="240" w:lineRule="auto"/>
    </w:pPr>
    <w:rPr>
      <w:sz w:val="20"/>
      <w:szCs w:val="20"/>
      <w:lang w:eastAsia="zh-CN"/>
    </w:rPr>
  </w:style>
  <w:style w:type="paragraph" w:styleId="NormalWeb">
    <w:name w:val="Normal (Web)"/>
    <w:basedOn w:val="Normal"/>
    <w:uiPriority w:val="99"/>
    <w:semiHidden/>
    <w:unhideWhenUsed/>
    <w:rsid w:val="00ED01AA"/>
    <w:pPr>
      <w:overflowPunct/>
      <w:autoSpaceDE/>
      <w:autoSpaceDN/>
      <w:adjustRightInd/>
      <w:spacing w:before="100" w:beforeAutospacing="1" w:after="100" w:afterAutospacing="1"/>
      <w:jc w:val="left"/>
      <w:textAlignment w:val="auto"/>
    </w:pPr>
    <w:rPr>
      <w:rFonts w:ascii="新細明體" w:eastAsia="新細明體" w:hAnsi="新細明體" w:cs="新細明體"/>
      <w:sz w:val="24"/>
      <w:szCs w:val="24"/>
      <w:lang w:eastAsia="zh-TW"/>
    </w:rPr>
  </w:style>
  <w:style w:type="paragraph" w:customStyle="1" w:styleId="LGTdoc">
    <w:name w:val="LGTdoc_본문"/>
    <w:basedOn w:val="Normal"/>
    <w:link w:val="LGTdocChar"/>
    <w:qFormat/>
    <w:rsid w:val="00B13C32"/>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B13C32"/>
    <w:rPr>
      <w:rFonts w:ascii="Times New Roman" w:eastAsia="Batang" w:hAnsi="Times New Roman" w:cs="Times New Roman"/>
      <w:kern w:val="2"/>
      <w:sz w:val="20"/>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03282">
      <w:bodyDiv w:val="1"/>
      <w:marLeft w:val="0"/>
      <w:marRight w:val="0"/>
      <w:marTop w:val="0"/>
      <w:marBottom w:val="0"/>
      <w:divBdr>
        <w:top w:val="none" w:sz="0" w:space="0" w:color="auto"/>
        <w:left w:val="none" w:sz="0" w:space="0" w:color="auto"/>
        <w:bottom w:val="none" w:sz="0" w:space="0" w:color="auto"/>
        <w:right w:val="none" w:sz="0" w:space="0" w:color="auto"/>
      </w:divBdr>
    </w:div>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98454321">
      <w:bodyDiv w:val="1"/>
      <w:marLeft w:val="0"/>
      <w:marRight w:val="0"/>
      <w:marTop w:val="0"/>
      <w:marBottom w:val="0"/>
      <w:divBdr>
        <w:top w:val="none" w:sz="0" w:space="0" w:color="auto"/>
        <w:left w:val="none" w:sz="0" w:space="0" w:color="auto"/>
        <w:bottom w:val="none" w:sz="0" w:space="0" w:color="auto"/>
        <w:right w:val="none" w:sz="0" w:space="0" w:color="auto"/>
      </w:divBdr>
    </w:div>
    <w:div w:id="161092765">
      <w:bodyDiv w:val="1"/>
      <w:marLeft w:val="0"/>
      <w:marRight w:val="0"/>
      <w:marTop w:val="0"/>
      <w:marBottom w:val="0"/>
      <w:divBdr>
        <w:top w:val="none" w:sz="0" w:space="0" w:color="auto"/>
        <w:left w:val="none" w:sz="0" w:space="0" w:color="auto"/>
        <w:bottom w:val="none" w:sz="0" w:space="0" w:color="auto"/>
        <w:right w:val="none" w:sz="0" w:space="0" w:color="auto"/>
      </w:divBdr>
    </w:div>
    <w:div w:id="167597103">
      <w:bodyDiv w:val="1"/>
      <w:marLeft w:val="0"/>
      <w:marRight w:val="0"/>
      <w:marTop w:val="0"/>
      <w:marBottom w:val="0"/>
      <w:divBdr>
        <w:top w:val="none" w:sz="0" w:space="0" w:color="auto"/>
        <w:left w:val="none" w:sz="0" w:space="0" w:color="auto"/>
        <w:bottom w:val="none" w:sz="0" w:space="0" w:color="auto"/>
        <w:right w:val="none" w:sz="0" w:space="0" w:color="auto"/>
      </w:divBdr>
    </w:div>
    <w:div w:id="168642314">
      <w:bodyDiv w:val="1"/>
      <w:marLeft w:val="0"/>
      <w:marRight w:val="0"/>
      <w:marTop w:val="0"/>
      <w:marBottom w:val="0"/>
      <w:divBdr>
        <w:top w:val="none" w:sz="0" w:space="0" w:color="auto"/>
        <w:left w:val="none" w:sz="0" w:space="0" w:color="auto"/>
        <w:bottom w:val="none" w:sz="0" w:space="0" w:color="auto"/>
        <w:right w:val="none" w:sz="0" w:space="0" w:color="auto"/>
      </w:divBdr>
    </w:div>
    <w:div w:id="220757100">
      <w:bodyDiv w:val="1"/>
      <w:marLeft w:val="0"/>
      <w:marRight w:val="0"/>
      <w:marTop w:val="0"/>
      <w:marBottom w:val="0"/>
      <w:divBdr>
        <w:top w:val="none" w:sz="0" w:space="0" w:color="auto"/>
        <w:left w:val="none" w:sz="0" w:space="0" w:color="auto"/>
        <w:bottom w:val="none" w:sz="0" w:space="0" w:color="auto"/>
        <w:right w:val="none" w:sz="0" w:space="0" w:color="auto"/>
      </w:divBdr>
    </w:div>
    <w:div w:id="249511917">
      <w:bodyDiv w:val="1"/>
      <w:marLeft w:val="0"/>
      <w:marRight w:val="0"/>
      <w:marTop w:val="0"/>
      <w:marBottom w:val="0"/>
      <w:divBdr>
        <w:top w:val="none" w:sz="0" w:space="0" w:color="auto"/>
        <w:left w:val="none" w:sz="0" w:space="0" w:color="auto"/>
        <w:bottom w:val="none" w:sz="0" w:space="0" w:color="auto"/>
        <w:right w:val="none" w:sz="0" w:space="0" w:color="auto"/>
      </w:divBdr>
    </w:div>
    <w:div w:id="254752502">
      <w:bodyDiv w:val="1"/>
      <w:marLeft w:val="0"/>
      <w:marRight w:val="0"/>
      <w:marTop w:val="0"/>
      <w:marBottom w:val="0"/>
      <w:divBdr>
        <w:top w:val="none" w:sz="0" w:space="0" w:color="auto"/>
        <w:left w:val="none" w:sz="0" w:space="0" w:color="auto"/>
        <w:bottom w:val="none" w:sz="0" w:space="0" w:color="auto"/>
        <w:right w:val="none" w:sz="0" w:space="0" w:color="auto"/>
      </w:divBdr>
    </w:div>
    <w:div w:id="275063034">
      <w:bodyDiv w:val="1"/>
      <w:marLeft w:val="0"/>
      <w:marRight w:val="0"/>
      <w:marTop w:val="0"/>
      <w:marBottom w:val="0"/>
      <w:divBdr>
        <w:top w:val="none" w:sz="0" w:space="0" w:color="auto"/>
        <w:left w:val="none" w:sz="0" w:space="0" w:color="auto"/>
        <w:bottom w:val="none" w:sz="0" w:space="0" w:color="auto"/>
        <w:right w:val="none" w:sz="0" w:space="0" w:color="auto"/>
      </w:divBdr>
    </w:div>
    <w:div w:id="276790654">
      <w:bodyDiv w:val="1"/>
      <w:marLeft w:val="0"/>
      <w:marRight w:val="0"/>
      <w:marTop w:val="0"/>
      <w:marBottom w:val="0"/>
      <w:divBdr>
        <w:top w:val="none" w:sz="0" w:space="0" w:color="auto"/>
        <w:left w:val="none" w:sz="0" w:space="0" w:color="auto"/>
        <w:bottom w:val="none" w:sz="0" w:space="0" w:color="auto"/>
        <w:right w:val="none" w:sz="0" w:space="0" w:color="auto"/>
      </w:divBdr>
    </w:div>
    <w:div w:id="282616386">
      <w:bodyDiv w:val="1"/>
      <w:marLeft w:val="0"/>
      <w:marRight w:val="0"/>
      <w:marTop w:val="0"/>
      <w:marBottom w:val="0"/>
      <w:divBdr>
        <w:top w:val="none" w:sz="0" w:space="0" w:color="auto"/>
        <w:left w:val="none" w:sz="0" w:space="0" w:color="auto"/>
        <w:bottom w:val="none" w:sz="0" w:space="0" w:color="auto"/>
        <w:right w:val="none" w:sz="0" w:space="0" w:color="auto"/>
      </w:divBdr>
    </w:div>
    <w:div w:id="315689694">
      <w:bodyDiv w:val="1"/>
      <w:marLeft w:val="0"/>
      <w:marRight w:val="0"/>
      <w:marTop w:val="0"/>
      <w:marBottom w:val="0"/>
      <w:divBdr>
        <w:top w:val="none" w:sz="0" w:space="0" w:color="auto"/>
        <w:left w:val="none" w:sz="0" w:space="0" w:color="auto"/>
        <w:bottom w:val="none" w:sz="0" w:space="0" w:color="auto"/>
        <w:right w:val="none" w:sz="0" w:space="0" w:color="auto"/>
      </w:divBdr>
    </w:div>
    <w:div w:id="322315183">
      <w:bodyDiv w:val="1"/>
      <w:marLeft w:val="0"/>
      <w:marRight w:val="0"/>
      <w:marTop w:val="0"/>
      <w:marBottom w:val="0"/>
      <w:divBdr>
        <w:top w:val="none" w:sz="0" w:space="0" w:color="auto"/>
        <w:left w:val="none" w:sz="0" w:space="0" w:color="auto"/>
        <w:bottom w:val="none" w:sz="0" w:space="0" w:color="auto"/>
        <w:right w:val="none" w:sz="0" w:space="0" w:color="auto"/>
      </w:divBdr>
    </w:div>
    <w:div w:id="360670500">
      <w:bodyDiv w:val="1"/>
      <w:marLeft w:val="0"/>
      <w:marRight w:val="0"/>
      <w:marTop w:val="0"/>
      <w:marBottom w:val="0"/>
      <w:divBdr>
        <w:top w:val="none" w:sz="0" w:space="0" w:color="auto"/>
        <w:left w:val="none" w:sz="0" w:space="0" w:color="auto"/>
        <w:bottom w:val="none" w:sz="0" w:space="0" w:color="auto"/>
        <w:right w:val="none" w:sz="0" w:space="0" w:color="auto"/>
      </w:divBdr>
    </w:div>
    <w:div w:id="390075845">
      <w:bodyDiv w:val="1"/>
      <w:marLeft w:val="0"/>
      <w:marRight w:val="0"/>
      <w:marTop w:val="0"/>
      <w:marBottom w:val="0"/>
      <w:divBdr>
        <w:top w:val="none" w:sz="0" w:space="0" w:color="auto"/>
        <w:left w:val="none" w:sz="0" w:space="0" w:color="auto"/>
        <w:bottom w:val="none" w:sz="0" w:space="0" w:color="auto"/>
        <w:right w:val="none" w:sz="0" w:space="0" w:color="auto"/>
      </w:divBdr>
    </w:div>
    <w:div w:id="399403912">
      <w:bodyDiv w:val="1"/>
      <w:marLeft w:val="0"/>
      <w:marRight w:val="0"/>
      <w:marTop w:val="0"/>
      <w:marBottom w:val="0"/>
      <w:divBdr>
        <w:top w:val="none" w:sz="0" w:space="0" w:color="auto"/>
        <w:left w:val="none" w:sz="0" w:space="0" w:color="auto"/>
        <w:bottom w:val="none" w:sz="0" w:space="0" w:color="auto"/>
        <w:right w:val="none" w:sz="0" w:space="0" w:color="auto"/>
      </w:divBdr>
    </w:div>
    <w:div w:id="411971013">
      <w:bodyDiv w:val="1"/>
      <w:marLeft w:val="0"/>
      <w:marRight w:val="0"/>
      <w:marTop w:val="0"/>
      <w:marBottom w:val="0"/>
      <w:divBdr>
        <w:top w:val="none" w:sz="0" w:space="0" w:color="auto"/>
        <w:left w:val="none" w:sz="0" w:space="0" w:color="auto"/>
        <w:bottom w:val="none" w:sz="0" w:space="0" w:color="auto"/>
        <w:right w:val="none" w:sz="0" w:space="0" w:color="auto"/>
      </w:divBdr>
    </w:div>
    <w:div w:id="440954971">
      <w:bodyDiv w:val="1"/>
      <w:marLeft w:val="0"/>
      <w:marRight w:val="0"/>
      <w:marTop w:val="0"/>
      <w:marBottom w:val="0"/>
      <w:divBdr>
        <w:top w:val="none" w:sz="0" w:space="0" w:color="auto"/>
        <w:left w:val="none" w:sz="0" w:space="0" w:color="auto"/>
        <w:bottom w:val="none" w:sz="0" w:space="0" w:color="auto"/>
        <w:right w:val="none" w:sz="0" w:space="0" w:color="auto"/>
      </w:divBdr>
    </w:div>
    <w:div w:id="470515343">
      <w:bodyDiv w:val="1"/>
      <w:marLeft w:val="0"/>
      <w:marRight w:val="0"/>
      <w:marTop w:val="0"/>
      <w:marBottom w:val="0"/>
      <w:divBdr>
        <w:top w:val="none" w:sz="0" w:space="0" w:color="auto"/>
        <w:left w:val="none" w:sz="0" w:space="0" w:color="auto"/>
        <w:bottom w:val="none" w:sz="0" w:space="0" w:color="auto"/>
        <w:right w:val="none" w:sz="0" w:space="0" w:color="auto"/>
      </w:divBdr>
    </w:div>
    <w:div w:id="486019274">
      <w:bodyDiv w:val="1"/>
      <w:marLeft w:val="0"/>
      <w:marRight w:val="0"/>
      <w:marTop w:val="0"/>
      <w:marBottom w:val="0"/>
      <w:divBdr>
        <w:top w:val="none" w:sz="0" w:space="0" w:color="auto"/>
        <w:left w:val="none" w:sz="0" w:space="0" w:color="auto"/>
        <w:bottom w:val="none" w:sz="0" w:space="0" w:color="auto"/>
        <w:right w:val="none" w:sz="0" w:space="0" w:color="auto"/>
      </w:divBdr>
    </w:div>
    <w:div w:id="531958471">
      <w:bodyDiv w:val="1"/>
      <w:marLeft w:val="0"/>
      <w:marRight w:val="0"/>
      <w:marTop w:val="0"/>
      <w:marBottom w:val="0"/>
      <w:divBdr>
        <w:top w:val="none" w:sz="0" w:space="0" w:color="auto"/>
        <w:left w:val="none" w:sz="0" w:space="0" w:color="auto"/>
        <w:bottom w:val="none" w:sz="0" w:space="0" w:color="auto"/>
        <w:right w:val="none" w:sz="0" w:space="0" w:color="auto"/>
      </w:divBdr>
    </w:div>
    <w:div w:id="543639431">
      <w:bodyDiv w:val="1"/>
      <w:marLeft w:val="0"/>
      <w:marRight w:val="0"/>
      <w:marTop w:val="0"/>
      <w:marBottom w:val="0"/>
      <w:divBdr>
        <w:top w:val="none" w:sz="0" w:space="0" w:color="auto"/>
        <w:left w:val="none" w:sz="0" w:space="0" w:color="auto"/>
        <w:bottom w:val="none" w:sz="0" w:space="0" w:color="auto"/>
        <w:right w:val="none" w:sz="0" w:space="0" w:color="auto"/>
      </w:divBdr>
    </w:div>
    <w:div w:id="549270301">
      <w:bodyDiv w:val="1"/>
      <w:marLeft w:val="0"/>
      <w:marRight w:val="0"/>
      <w:marTop w:val="0"/>
      <w:marBottom w:val="0"/>
      <w:divBdr>
        <w:top w:val="none" w:sz="0" w:space="0" w:color="auto"/>
        <w:left w:val="none" w:sz="0" w:space="0" w:color="auto"/>
        <w:bottom w:val="none" w:sz="0" w:space="0" w:color="auto"/>
        <w:right w:val="none" w:sz="0" w:space="0" w:color="auto"/>
      </w:divBdr>
    </w:div>
    <w:div w:id="638000241">
      <w:bodyDiv w:val="1"/>
      <w:marLeft w:val="0"/>
      <w:marRight w:val="0"/>
      <w:marTop w:val="0"/>
      <w:marBottom w:val="0"/>
      <w:divBdr>
        <w:top w:val="none" w:sz="0" w:space="0" w:color="auto"/>
        <w:left w:val="none" w:sz="0" w:space="0" w:color="auto"/>
        <w:bottom w:val="none" w:sz="0" w:space="0" w:color="auto"/>
        <w:right w:val="none" w:sz="0" w:space="0" w:color="auto"/>
      </w:divBdr>
    </w:div>
    <w:div w:id="639774556">
      <w:bodyDiv w:val="1"/>
      <w:marLeft w:val="0"/>
      <w:marRight w:val="0"/>
      <w:marTop w:val="0"/>
      <w:marBottom w:val="0"/>
      <w:divBdr>
        <w:top w:val="none" w:sz="0" w:space="0" w:color="auto"/>
        <w:left w:val="none" w:sz="0" w:space="0" w:color="auto"/>
        <w:bottom w:val="none" w:sz="0" w:space="0" w:color="auto"/>
        <w:right w:val="none" w:sz="0" w:space="0" w:color="auto"/>
      </w:divBdr>
    </w:div>
    <w:div w:id="670446130">
      <w:bodyDiv w:val="1"/>
      <w:marLeft w:val="0"/>
      <w:marRight w:val="0"/>
      <w:marTop w:val="0"/>
      <w:marBottom w:val="0"/>
      <w:divBdr>
        <w:top w:val="none" w:sz="0" w:space="0" w:color="auto"/>
        <w:left w:val="none" w:sz="0" w:space="0" w:color="auto"/>
        <w:bottom w:val="none" w:sz="0" w:space="0" w:color="auto"/>
        <w:right w:val="none" w:sz="0" w:space="0" w:color="auto"/>
      </w:divBdr>
      <w:divsChild>
        <w:div w:id="1800613782">
          <w:marLeft w:val="446"/>
          <w:marRight w:val="0"/>
          <w:marTop w:val="0"/>
          <w:marBottom w:val="0"/>
          <w:divBdr>
            <w:top w:val="none" w:sz="0" w:space="0" w:color="auto"/>
            <w:left w:val="none" w:sz="0" w:space="0" w:color="auto"/>
            <w:bottom w:val="none" w:sz="0" w:space="0" w:color="auto"/>
            <w:right w:val="none" w:sz="0" w:space="0" w:color="auto"/>
          </w:divBdr>
        </w:div>
      </w:divsChild>
    </w:div>
    <w:div w:id="707876719">
      <w:bodyDiv w:val="1"/>
      <w:marLeft w:val="0"/>
      <w:marRight w:val="0"/>
      <w:marTop w:val="0"/>
      <w:marBottom w:val="0"/>
      <w:divBdr>
        <w:top w:val="none" w:sz="0" w:space="0" w:color="auto"/>
        <w:left w:val="none" w:sz="0" w:space="0" w:color="auto"/>
        <w:bottom w:val="none" w:sz="0" w:space="0" w:color="auto"/>
        <w:right w:val="none" w:sz="0" w:space="0" w:color="auto"/>
      </w:divBdr>
    </w:div>
    <w:div w:id="726956982">
      <w:bodyDiv w:val="1"/>
      <w:marLeft w:val="0"/>
      <w:marRight w:val="0"/>
      <w:marTop w:val="0"/>
      <w:marBottom w:val="0"/>
      <w:divBdr>
        <w:top w:val="none" w:sz="0" w:space="0" w:color="auto"/>
        <w:left w:val="none" w:sz="0" w:space="0" w:color="auto"/>
        <w:bottom w:val="none" w:sz="0" w:space="0" w:color="auto"/>
        <w:right w:val="none" w:sz="0" w:space="0" w:color="auto"/>
      </w:divBdr>
    </w:div>
    <w:div w:id="755899328">
      <w:bodyDiv w:val="1"/>
      <w:marLeft w:val="0"/>
      <w:marRight w:val="0"/>
      <w:marTop w:val="0"/>
      <w:marBottom w:val="0"/>
      <w:divBdr>
        <w:top w:val="none" w:sz="0" w:space="0" w:color="auto"/>
        <w:left w:val="none" w:sz="0" w:space="0" w:color="auto"/>
        <w:bottom w:val="none" w:sz="0" w:space="0" w:color="auto"/>
        <w:right w:val="none" w:sz="0" w:space="0" w:color="auto"/>
      </w:divBdr>
    </w:div>
    <w:div w:id="759258870">
      <w:bodyDiv w:val="1"/>
      <w:marLeft w:val="0"/>
      <w:marRight w:val="0"/>
      <w:marTop w:val="0"/>
      <w:marBottom w:val="0"/>
      <w:divBdr>
        <w:top w:val="none" w:sz="0" w:space="0" w:color="auto"/>
        <w:left w:val="none" w:sz="0" w:space="0" w:color="auto"/>
        <w:bottom w:val="none" w:sz="0" w:space="0" w:color="auto"/>
        <w:right w:val="none" w:sz="0" w:space="0" w:color="auto"/>
      </w:divBdr>
    </w:div>
    <w:div w:id="790636340">
      <w:bodyDiv w:val="1"/>
      <w:marLeft w:val="0"/>
      <w:marRight w:val="0"/>
      <w:marTop w:val="0"/>
      <w:marBottom w:val="0"/>
      <w:divBdr>
        <w:top w:val="none" w:sz="0" w:space="0" w:color="auto"/>
        <w:left w:val="none" w:sz="0" w:space="0" w:color="auto"/>
        <w:bottom w:val="none" w:sz="0" w:space="0" w:color="auto"/>
        <w:right w:val="none" w:sz="0" w:space="0" w:color="auto"/>
      </w:divBdr>
    </w:div>
    <w:div w:id="806703164">
      <w:bodyDiv w:val="1"/>
      <w:marLeft w:val="0"/>
      <w:marRight w:val="0"/>
      <w:marTop w:val="0"/>
      <w:marBottom w:val="0"/>
      <w:divBdr>
        <w:top w:val="none" w:sz="0" w:space="0" w:color="auto"/>
        <w:left w:val="none" w:sz="0" w:space="0" w:color="auto"/>
        <w:bottom w:val="none" w:sz="0" w:space="0" w:color="auto"/>
        <w:right w:val="none" w:sz="0" w:space="0" w:color="auto"/>
      </w:divBdr>
    </w:div>
    <w:div w:id="846945857">
      <w:bodyDiv w:val="1"/>
      <w:marLeft w:val="0"/>
      <w:marRight w:val="0"/>
      <w:marTop w:val="0"/>
      <w:marBottom w:val="0"/>
      <w:divBdr>
        <w:top w:val="none" w:sz="0" w:space="0" w:color="auto"/>
        <w:left w:val="none" w:sz="0" w:space="0" w:color="auto"/>
        <w:bottom w:val="none" w:sz="0" w:space="0" w:color="auto"/>
        <w:right w:val="none" w:sz="0" w:space="0" w:color="auto"/>
      </w:divBdr>
    </w:div>
    <w:div w:id="893465359">
      <w:bodyDiv w:val="1"/>
      <w:marLeft w:val="0"/>
      <w:marRight w:val="0"/>
      <w:marTop w:val="0"/>
      <w:marBottom w:val="0"/>
      <w:divBdr>
        <w:top w:val="none" w:sz="0" w:space="0" w:color="auto"/>
        <w:left w:val="none" w:sz="0" w:space="0" w:color="auto"/>
        <w:bottom w:val="none" w:sz="0" w:space="0" w:color="auto"/>
        <w:right w:val="none" w:sz="0" w:space="0" w:color="auto"/>
      </w:divBdr>
    </w:div>
    <w:div w:id="1002706965">
      <w:bodyDiv w:val="1"/>
      <w:marLeft w:val="0"/>
      <w:marRight w:val="0"/>
      <w:marTop w:val="0"/>
      <w:marBottom w:val="0"/>
      <w:divBdr>
        <w:top w:val="none" w:sz="0" w:space="0" w:color="auto"/>
        <w:left w:val="none" w:sz="0" w:space="0" w:color="auto"/>
        <w:bottom w:val="none" w:sz="0" w:space="0" w:color="auto"/>
        <w:right w:val="none" w:sz="0" w:space="0" w:color="auto"/>
      </w:divBdr>
    </w:div>
    <w:div w:id="1072432110">
      <w:bodyDiv w:val="1"/>
      <w:marLeft w:val="0"/>
      <w:marRight w:val="0"/>
      <w:marTop w:val="0"/>
      <w:marBottom w:val="0"/>
      <w:divBdr>
        <w:top w:val="none" w:sz="0" w:space="0" w:color="auto"/>
        <w:left w:val="none" w:sz="0" w:space="0" w:color="auto"/>
        <w:bottom w:val="none" w:sz="0" w:space="0" w:color="auto"/>
        <w:right w:val="none" w:sz="0" w:space="0" w:color="auto"/>
      </w:divBdr>
    </w:div>
    <w:div w:id="1088576329">
      <w:bodyDiv w:val="1"/>
      <w:marLeft w:val="0"/>
      <w:marRight w:val="0"/>
      <w:marTop w:val="0"/>
      <w:marBottom w:val="0"/>
      <w:divBdr>
        <w:top w:val="none" w:sz="0" w:space="0" w:color="auto"/>
        <w:left w:val="none" w:sz="0" w:space="0" w:color="auto"/>
        <w:bottom w:val="none" w:sz="0" w:space="0" w:color="auto"/>
        <w:right w:val="none" w:sz="0" w:space="0" w:color="auto"/>
      </w:divBdr>
    </w:div>
    <w:div w:id="1101923280">
      <w:bodyDiv w:val="1"/>
      <w:marLeft w:val="0"/>
      <w:marRight w:val="0"/>
      <w:marTop w:val="0"/>
      <w:marBottom w:val="0"/>
      <w:divBdr>
        <w:top w:val="none" w:sz="0" w:space="0" w:color="auto"/>
        <w:left w:val="none" w:sz="0" w:space="0" w:color="auto"/>
        <w:bottom w:val="none" w:sz="0" w:space="0" w:color="auto"/>
        <w:right w:val="none" w:sz="0" w:space="0" w:color="auto"/>
      </w:divBdr>
    </w:div>
    <w:div w:id="1122847211">
      <w:bodyDiv w:val="1"/>
      <w:marLeft w:val="0"/>
      <w:marRight w:val="0"/>
      <w:marTop w:val="0"/>
      <w:marBottom w:val="0"/>
      <w:divBdr>
        <w:top w:val="none" w:sz="0" w:space="0" w:color="auto"/>
        <w:left w:val="none" w:sz="0" w:space="0" w:color="auto"/>
        <w:bottom w:val="none" w:sz="0" w:space="0" w:color="auto"/>
        <w:right w:val="none" w:sz="0" w:space="0" w:color="auto"/>
      </w:divBdr>
    </w:div>
    <w:div w:id="1131021788">
      <w:bodyDiv w:val="1"/>
      <w:marLeft w:val="0"/>
      <w:marRight w:val="0"/>
      <w:marTop w:val="0"/>
      <w:marBottom w:val="0"/>
      <w:divBdr>
        <w:top w:val="none" w:sz="0" w:space="0" w:color="auto"/>
        <w:left w:val="none" w:sz="0" w:space="0" w:color="auto"/>
        <w:bottom w:val="none" w:sz="0" w:space="0" w:color="auto"/>
        <w:right w:val="none" w:sz="0" w:space="0" w:color="auto"/>
      </w:divBdr>
    </w:div>
    <w:div w:id="1162161172">
      <w:bodyDiv w:val="1"/>
      <w:marLeft w:val="0"/>
      <w:marRight w:val="0"/>
      <w:marTop w:val="0"/>
      <w:marBottom w:val="0"/>
      <w:divBdr>
        <w:top w:val="none" w:sz="0" w:space="0" w:color="auto"/>
        <w:left w:val="none" w:sz="0" w:space="0" w:color="auto"/>
        <w:bottom w:val="none" w:sz="0" w:space="0" w:color="auto"/>
        <w:right w:val="none" w:sz="0" w:space="0" w:color="auto"/>
      </w:divBdr>
      <w:divsChild>
        <w:div w:id="1539778968">
          <w:marLeft w:val="706"/>
          <w:marRight w:val="0"/>
          <w:marTop w:val="0"/>
          <w:marBottom w:val="60"/>
          <w:divBdr>
            <w:top w:val="none" w:sz="0" w:space="0" w:color="auto"/>
            <w:left w:val="none" w:sz="0" w:space="0" w:color="auto"/>
            <w:bottom w:val="none" w:sz="0" w:space="0" w:color="auto"/>
            <w:right w:val="none" w:sz="0" w:space="0" w:color="auto"/>
          </w:divBdr>
        </w:div>
      </w:divsChild>
    </w:div>
    <w:div w:id="1191529230">
      <w:bodyDiv w:val="1"/>
      <w:marLeft w:val="0"/>
      <w:marRight w:val="0"/>
      <w:marTop w:val="0"/>
      <w:marBottom w:val="0"/>
      <w:divBdr>
        <w:top w:val="none" w:sz="0" w:space="0" w:color="auto"/>
        <w:left w:val="none" w:sz="0" w:space="0" w:color="auto"/>
        <w:bottom w:val="none" w:sz="0" w:space="0" w:color="auto"/>
        <w:right w:val="none" w:sz="0" w:space="0" w:color="auto"/>
      </w:divBdr>
    </w:div>
    <w:div w:id="1194346159">
      <w:bodyDiv w:val="1"/>
      <w:marLeft w:val="0"/>
      <w:marRight w:val="0"/>
      <w:marTop w:val="0"/>
      <w:marBottom w:val="0"/>
      <w:divBdr>
        <w:top w:val="none" w:sz="0" w:space="0" w:color="auto"/>
        <w:left w:val="none" w:sz="0" w:space="0" w:color="auto"/>
        <w:bottom w:val="none" w:sz="0" w:space="0" w:color="auto"/>
        <w:right w:val="none" w:sz="0" w:space="0" w:color="auto"/>
      </w:divBdr>
    </w:div>
    <w:div w:id="1198008897">
      <w:bodyDiv w:val="1"/>
      <w:marLeft w:val="0"/>
      <w:marRight w:val="0"/>
      <w:marTop w:val="0"/>
      <w:marBottom w:val="0"/>
      <w:divBdr>
        <w:top w:val="none" w:sz="0" w:space="0" w:color="auto"/>
        <w:left w:val="none" w:sz="0" w:space="0" w:color="auto"/>
        <w:bottom w:val="none" w:sz="0" w:space="0" w:color="auto"/>
        <w:right w:val="none" w:sz="0" w:space="0" w:color="auto"/>
      </w:divBdr>
    </w:div>
    <w:div w:id="1208375987">
      <w:bodyDiv w:val="1"/>
      <w:marLeft w:val="0"/>
      <w:marRight w:val="0"/>
      <w:marTop w:val="0"/>
      <w:marBottom w:val="0"/>
      <w:divBdr>
        <w:top w:val="none" w:sz="0" w:space="0" w:color="auto"/>
        <w:left w:val="none" w:sz="0" w:space="0" w:color="auto"/>
        <w:bottom w:val="none" w:sz="0" w:space="0" w:color="auto"/>
        <w:right w:val="none" w:sz="0" w:space="0" w:color="auto"/>
      </w:divBdr>
    </w:div>
    <w:div w:id="1241257425">
      <w:bodyDiv w:val="1"/>
      <w:marLeft w:val="0"/>
      <w:marRight w:val="0"/>
      <w:marTop w:val="0"/>
      <w:marBottom w:val="0"/>
      <w:divBdr>
        <w:top w:val="none" w:sz="0" w:space="0" w:color="auto"/>
        <w:left w:val="none" w:sz="0" w:space="0" w:color="auto"/>
        <w:bottom w:val="none" w:sz="0" w:space="0" w:color="auto"/>
        <w:right w:val="none" w:sz="0" w:space="0" w:color="auto"/>
      </w:divBdr>
    </w:div>
    <w:div w:id="1252351927">
      <w:bodyDiv w:val="1"/>
      <w:marLeft w:val="0"/>
      <w:marRight w:val="0"/>
      <w:marTop w:val="0"/>
      <w:marBottom w:val="0"/>
      <w:divBdr>
        <w:top w:val="none" w:sz="0" w:space="0" w:color="auto"/>
        <w:left w:val="none" w:sz="0" w:space="0" w:color="auto"/>
        <w:bottom w:val="none" w:sz="0" w:space="0" w:color="auto"/>
        <w:right w:val="none" w:sz="0" w:space="0" w:color="auto"/>
      </w:divBdr>
    </w:div>
    <w:div w:id="1297181091">
      <w:bodyDiv w:val="1"/>
      <w:marLeft w:val="0"/>
      <w:marRight w:val="0"/>
      <w:marTop w:val="0"/>
      <w:marBottom w:val="0"/>
      <w:divBdr>
        <w:top w:val="none" w:sz="0" w:space="0" w:color="auto"/>
        <w:left w:val="none" w:sz="0" w:space="0" w:color="auto"/>
        <w:bottom w:val="none" w:sz="0" w:space="0" w:color="auto"/>
        <w:right w:val="none" w:sz="0" w:space="0" w:color="auto"/>
      </w:divBdr>
    </w:div>
    <w:div w:id="1303148833">
      <w:bodyDiv w:val="1"/>
      <w:marLeft w:val="0"/>
      <w:marRight w:val="0"/>
      <w:marTop w:val="0"/>
      <w:marBottom w:val="0"/>
      <w:divBdr>
        <w:top w:val="none" w:sz="0" w:space="0" w:color="auto"/>
        <w:left w:val="none" w:sz="0" w:space="0" w:color="auto"/>
        <w:bottom w:val="none" w:sz="0" w:space="0" w:color="auto"/>
        <w:right w:val="none" w:sz="0" w:space="0" w:color="auto"/>
      </w:divBdr>
    </w:div>
    <w:div w:id="1312905717">
      <w:bodyDiv w:val="1"/>
      <w:marLeft w:val="0"/>
      <w:marRight w:val="0"/>
      <w:marTop w:val="0"/>
      <w:marBottom w:val="0"/>
      <w:divBdr>
        <w:top w:val="none" w:sz="0" w:space="0" w:color="auto"/>
        <w:left w:val="none" w:sz="0" w:space="0" w:color="auto"/>
        <w:bottom w:val="none" w:sz="0" w:space="0" w:color="auto"/>
        <w:right w:val="none" w:sz="0" w:space="0" w:color="auto"/>
      </w:divBdr>
    </w:div>
    <w:div w:id="1327126923">
      <w:bodyDiv w:val="1"/>
      <w:marLeft w:val="0"/>
      <w:marRight w:val="0"/>
      <w:marTop w:val="0"/>
      <w:marBottom w:val="0"/>
      <w:divBdr>
        <w:top w:val="none" w:sz="0" w:space="0" w:color="auto"/>
        <w:left w:val="none" w:sz="0" w:space="0" w:color="auto"/>
        <w:bottom w:val="none" w:sz="0" w:space="0" w:color="auto"/>
        <w:right w:val="none" w:sz="0" w:space="0" w:color="auto"/>
      </w:divBdr>
    </w:div>
    <w:div w:id="1352560797">
      <w:bodyDiv w:val="1"/>
      <w:marLeft w:val="0"/>
      <w:marRight w:val="0"/>
      <w:marTop w:val="0"/>
      <w:marBottom w:val="0"/>
      <w:divBdr>
        <w:top w:val="none" w:sz="0" w:space="0" w:color="auto"/>
        <w:left w:val="none" w:sz="0" w:space="0" w:color="auto"/>
        <w:bottom w:val="none" w:sz="0" w:space="0" w:color="auto"/>
        <w:right w:val="none" w:sz="0" w:space="0" w:color="auto"/>
      </w:divBdr>
    </w:div>
    <w:div w:id="1370377461">
      <w:bodyDiv w:val="1"/>
      <w:marLeft w:val="0"/>
      <w:marRight w:val="0"/>
      <w:marTop w:val="0"/>
      <w:marBottom w:val="0"/>
      <w:divBdr>
        <w:top w:val="none" w:sz="0" w:space="0" w:color="auto"/>
        <w:left w:val="none" w:sz="0" w:space="0" w:color="auto"/>
        <w:bottom w:val="none" w:sz="0" w:space="0" w:color="auto"/>
        <w:right w:val="none" w:sz="0" w:space="0" w:color="auto"/>
      </w:divBdr>
    </w:div>
    <w:div w:id="1427534970">
      <w:bodyDiv w:val="1"/>
      <w:marLeft w:val="0"/>
      <w:marRight w:val="0"/>
      <w:marTop w:val="0"/>
      <w:marBottom w:val="0"/>
      <w:divBdr>
        <w:top w:val="none" w:sz="0" w:space="0" w:color="auto"/>
        <w:left w:val="none" w:sz="0" w:space="0" w:color="auto"/>
        <w:bottom w:val="none" w:sz="0" w:space="0" w:color="auto"/>
        <w:right w:val="none" w:sz="0" w:space="0" w:color="auto"/>
      </w:divBdr>
    </w:div>
    <w:div w:id="1450052558">
      <w:bodyDiv w:val="1"/>
      <w:marLeft w:val="0"/>
      <w:marRight w:val="0"/>
      <w:marTop w:val="0"/>
      <w:marBottom w:val="0"/>
      <w:divBdr>
        <w:top w:val="none" w:sz="0" w:space="0" w:color="auto"/>
        <w:left w:val="none" w:sz="0" w:space="0" w:color="auto"/>
        <w:bottom w:val="none" w:sz="0" w:space="0" w:color="auto"/>
        <w:right w:val="none" w:sz="0" w:space="0" w:color="auto"/>
      </w:divBdr>
    </w:div>
    <w:div w:id="1488781751">
      <w:bodyDiv w:val="1"/>
      <w:marLeft w:val="0"/>
      <w:marRight w:val="0"/>
      <w:marTop w:val="0"/>
      <w:marBottom w:val="0"/>
      <w:divBdr>
        <w:top w:val="none" w:sz="0" w:space="0" w:color="auto"/>
        <w:left w:val="none" w:sz="0" w:space="0" w:color="auto"/>
        <w:bottom w:val="none" w:sz="0" w:space="0" w:color="auto"/>
        <w:right w:val="none" w:sz="0" w:space="0" w:color="auto"/>
      </w:divBdr>
    </w:div>
    <w:div w:id="1495991131">
      <w:bodyDiv w:val="1"/>
      <w:marLeft w:val="0"/>
      <w:marRight w:val="0"/>
      <w:marTop w:val="0"/>
      <w:marBottom w:val="0"/>
      <w:divBdr>
        <w:top w:val="none" w:sz="0" w:space="0" w:color="auto"/>
        <w:left w:val="none" w:sz="0" w:space="0" w:color="auto"/>
        <w:bottom w:val="none" w:sz="0" w:space="0" w:color="auto"/>
        <w:right w:val="none" w:sz="0" w:space="0" w:color="auto"/>
      </w:divBdr>
    </w:div>
    <w:div w:id="1513447720">
      <w:bodyDiv w:val="1"/>
      <w:marLeft w:val="0"/>
      <w:marRight w:val="0"/>
      <w:marTop w:val="0"/>
      <w:marBottom w:val="0"/>
      <w:divBdr>
        <w:top w:val="none" w:sz="0" w:space="0" w:color="auto"/>
        <w:left w:val="none" w:sz="0" w:space="0" w:color="auto"/>
        <w:bottom w:val="none" w:sz="0" w:space="0" w:color="auto"/>
        <w:right w:val="none" w:sz="0" w:space="0" w:color="auto"/>
      </w:divBdr>
    </w:div>
    <w:div w:id="1516647672">
      <w:bodyDiv w:val="1"/>
      <w:marLeft w:val="0"/>
      <w:marRight w:val="0"/>
      <w:marTop w:val="0"/>
      <w:marBottom w:val="0"/>
      <w:divBdr>
        <w:top w:val="none" w:sz="0" w:space="0" w:color="auto"/>
        <w:left w:val="none" w:sz="0" w:space="0" w:color="auto"/>
        <w:bottom w:val="none" w:sz="0" w:space="0" w:color="auto"/>
        <w:right w:val="none" w:sz="0" w:space="0" w:color="auto"/>
      </w:divBdr>
      <w:divsChild>
        <w:div w:id="1635332819">
          <w:marLeft w:val="245"/>
          <w:marRight w:val="0"/>
          <w:marTop w:val="120"/>
          <w:marBottom w:val="120"/>
          <w:divBdr>
            <w:top w:val="none" w:sz="0" w:space="0" w:color="auto"/>
            <w:left w:val="none" w:sz="0" w:space="0" w:color="auto"/>
            <w:bottom w:val="none" w:sz="0" w:space="0" w:color="auto"/>
            <w:right w:val="none" w:sz="0" w:space="0" w:color="auto"/>
          </w:divBdr>
        </w:div>
      </w:divsChild>
    </w:div>
    <w:div w:id="1528835931">
      <w:bodyDiv w:val="1"/>
      <w:marLeft w:val="0"/>
      <w:marRight w:val="0"/>
      <w:marTop w:val="0"/>
      <w:marBottom w:val="0"/>
      <w:divBdr>
        <w:top w:val="none" w:sz="0" w:space="0" w:color="auto"/>
        <w:left w:val="none" w:sz="0" w:space="0" w:color="auto"/>
        <w:bottom w:val="none" w:sz="0" w:space="0" w:color="auto"/>
        <w:right w:val="none" w:sz="0" w:space="0" w:color="auto"/>
      </w:divBdr>
    </w:div>
    <w:div w:id="1535389844">
      <w:bodyDiv w:val="1"/>
      <w:marLeft w:val="0"/>
      <w:marRight w:val="0"/>
      <w:marTop w:val="0"/>
      <w:marBottom w:val="0"/>
      <w:divBdr>
        <w:top w:val="none" w:sz="0" w:space="0" w:color="auto"/>
        <w:left w:val="none" w:sz="0" w:space="0" w:color="auto"/>
        <w:bottom w:val="none" w:sz="0" w:space="0" w:color="auto"/>
        <w:right w:val="none" w:sz="0" w:space="0" w:color="auto"/>
      </w:divBdr>
    </w:div>
    <w:div w:id="1581062950">
      <w:bodyDiv w:val="1"/>
      <w:marLeft w:val="0"/>
      <w:marRight w:val="0"/>
      <w:marTop w:val="0"/>
      <w:marBottom w:val="0"/>
      <w:divBdr>
        <w:top w:val="none" w:sz="0" w:space="0" w:color="auto"/>
        <w:left w:val="none" w:sz="0" w:space="0" w:color="auto"/>
        <w:bottom w:val="none" w:sz="0" w:space="0" w:color="auto"/>
        <w:right w:val="none" w:sz="0" w:space="0" w:color="auto"/>
      </w:divBdr>
    </w:div>
    <w:div w:id="1617910588">
      <w:bodyDiv w:val="1"/>
      <w:marLeft w:val="0"/>
      <w:marRight w:val="0"/>
      <w:marTop w:val="0"/>
      <w:marBottom w:val="0"/>
      <w:divBdr>
        <w:top w:val="none" w:sz="0" w:space="0" w:color="auto"/>
        <w:left w:val="none" w:sz="0" w:space="0" w:color="auto"/>
        <w:bottom w:val="none" w:sz="0" w:space="0" w:color="auto"/>
        <w:right w:val="none" w:sz="0" w:space="0" w:color="auto"/>
      </w:divBdr>
    </w:div>
    <w:div w:id="1633099302">
      <w:bodyDiv w:val="1"/>
      <w:marLeft w:val="0"/>
      <w:marRight w:val="0"/>
      <w:marTop w:val="0"/>
      <w:marBottom w:val="0"/>
      <w:divBdr>
        <w:top w:val="none" w:sz="0" w:space="0" w:color="auto"/>
        <w:left w:val="none" w:sz="0" w:space="0" w:color="auto"/>
        <w:bottom w:val="none" w:sz="0" w:space="0" w:color="auto"/>
        <w:right w:val="none" w:sz="0" w:space="0" w:color="auto"/>
      </w:divBdr>
    </w:div>
    <w:div w:id="1637637964">
      <w:bodyDiv w:val="1"/>
      <w:marLeft w:val="0"/>
      <w:marRight w:val="0"/>
      <w:marTop w:val="0"/>
      <w:marBottom w:val="0"/>
      <w:divBdr>
        <w:top w:val="none" w:sz="0" w:space="0" w:color="auto"/>
        <w:left w:val="none" w:sz="0" w:space="0" w:color="auto"/>
        <w:bottom w:val="none" w:sz="0" w:space="0" w:color="auto"/>
        <w:right w:val="none" w:sz="0" w:space="0" w:color="auto"/>
      </w:divBdr>
    </w:div>
    <w:div w:id="1640502023">
      <w:bodyDiv w:val="1"/>
      <w:marLeft w:val="0"/>
      <w:marRight w:val="0"/>
      <w:marTop w:val="0"/>
      <w:marBottom w:val="0"/>
      <w:divBdr>
        <w:top w:val="none" w:sz="0" w:space="0" w:color="auto"/>
        <w:left w:val="none" w:sz="0" w:space="0" w:color="auto"/>
        <w:bottom w:val="none" w:sz="0" w:space="0" w:color="auto"/>
        <w:right w:val="none" w:sz="0" w:space="0" w:color="auto"/>
      </w:divBdr>
      <w:divsChild>
        <w:div w:id="1597442708">
          <w:marLeft w:val="0"/>
          <w:marRight w:val="0"/>
          <w:marTop w:val="0"/>
          <w:marBottom w:val="0"/>
          <w:divBdr>
            <w:top w:val="none" w:sz="0" w:space="0" w:color="auto"/>
            <w:left w:val="none" w:sz="0" w:space="0" w:color="auto"/>
            <w:bottom w:val="none" w:sz="0" w:space="0" w:color="auto"/>
            <w:right w:val="none" w:sz="0" w:space="0" w:color="auto"/>
          </w:divBdr>
        </w:div>
      </w:divsChild>
    </w:div>
    <w:div w:id="1771504393">
      <w:bodyDiv w:val="1"/>
      <w:marLeft w:val="0"/>
      <w:marRight w:val="0"/>
      <w:marTop w:val="0"/>
      <w:marBottom w:val="0"/>
      <w:divBdr>
        <w:top w:val="none" w:sz="0" w:space="0" w:color="auto"/>
        <w:left w:val="none" w:sz="0" w:space="0" w:color="auto"/>
        <w:bottom w:val="none" w:sz="0" w:space="0" w:color="auto"/>
        <w:right w:val="none" w:sz="0" w:space="0" w:color="auto"/>
      </w:divBdr>
    </w:div>
    <w:div w:id="1782534048">
      <w:bodyDiv w:val="1"/>
      <w:marLeft w:val="0"/>
      <w:marRight w:val="0"/>
      <w:marTop w:val="0"/>
      <w:marBottom w:val="0"/>
      <w:divBdr>
        <w:top w:val="none" w:sz="0" w:space="0" w:color="auto"/>
        <w:left w:val="none" w:sz="0" w:space="0" w:color="auto"/>
        <w:bottom w:val="none" w:sz="0" w:space="0" w:color="auto"/>
        <w:right w:val="none" w:sz="0" w:space="0" w:color="auto"/>
      </w:divBdr>
    </w:div>
    <w:div w:id="1823690364">
      <w:bodyDiv w:val="1"/>
      <w:marLeft w:val="0"/>
      <w:marRight w:val="0"/>
      <w:marTop w:val="0"/>
      <w:marBottom w:val="0"/>
      <w:divBdr>
        <w:top w:val="none" w:sz="0" w:space="0" w:color="auto"/>
        <w:left w:val="none" w:sz="0" w:space="0" w:color="auto"/>
        <w:bottom w:val="none" w:sz="0" w:space="0" w:color="auto"/>
        <w:right w:val="none" w:sz="0" w:space="0" w:color="auto"/>
      </w:divBdr>
    </w:div>
    <w:div w:id="1871643693">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35240625">
      <w:bodyDiv w:val="1"/>
      <w:marLeft w:val="0"/>
      <w:marRight w:val="0"/>
      <w:marTop w:val="0"/>
      <w:marBottom w:val="0"/>
      <w:divBdr>
        <w:top w:val="none" w:sz="0" w:space="0" w:color="auto"/>
        <w:left w:val="none" w:sz="0" w:space="0" w:color="auto"/>
        <w:bottom w:val="none" w:sz="0" w:space="0" w:color="auto"/>
        <w:right w:val="none" w:sz="0" w:space="0" w:color="auto"/>
      </w:divBdr>
    </w:div>
    <w:div w:id="1940794430">
      <w:bodyDiv w:val="1"/>
      <w:marLeft w:val="0"/>
      <w:marRight w:val="0"/>
      <w:marTop w:val="0"/>
      <w:marBottom w:val="0"/>
      <w:divBdr>
        <w:top w:val="none" w:sz="0" w:space="0" w:color="auto"/>
        <w:left w:val="none" w:sz="0" w:space="0" w:color="auto"/>
        <w:bottom w:val="none" w:sz="0" w:space="0" w:color="auto"/>
        <w:right w:val="none" w:sz="0" w:space="0" w:color="auto"/>
      </w:divBdr>
    </w:div>
    <w:div w:id="1945962787">
      <w:bodyDiv w:val="1"/>
      <w:marLeft w:val="0"/>
      <w:marRight w:val="0"/>
      <w:marTop w:val="0"/>
      <w:marBottom w:val="0"/>
      <w:divBdr>
        <w:top w:val="none" w:sz="0" w:space="0" w:color="auto"/>
        <w:left w:val="none" w:sz="0" w:space="0" w:color="auto"/>
        <w:bottom w:val="none" w:sz="0" w:space="0" w:color="auto"/>
        <w:right w:val="none" w:sz="0" w:space="0" w:color="auto"/>
      </w:divBdr>
      <w:divsChild>
        <w:div w:id="2101368377">
          <w:marLeft w:val="706"/>
          <w:marRight w:val="0"/>
          <w:marTop w:val="0"/>
          <w:marBottom w:val="60"/>
          <w:divBdr>
            <w:top w:val="none" w:sz="0" w:space="0" w:color="auto"/>
            <w:left w:val="none" w:sz="0" w:space="0" w:color="auto"/>
            <w:bottom w:val="none" w:sz="0" w:space="0" w:color="auto"/>
            <w:right w:val="none" w:sz="0" w:space="0" w:color="auto"/>
          </w:divBdr>
        </w:div>
      </w:divsChild>
    </w:div>
    <w:div w:id="1971978420">
      <w:bodyDiv w:val="1"/>
      <w:marLeft w:val="0"/>
      <w:marRight w:val="0"/>
      <w:marTop w:val="0"/>
      <w:marBottom w:val="0"/>
      <w:divBdr>
        <w:top w:val="none" w:sz="0" w:space="0" w:color="auto"/>
        <w:left w:val="none" w:sz="0" w:space="0" w:color="auto"/>
        <w:bottom w:val="none" w:sz="0" w:space="0" w:color="auto"/>
        <w:right w:val="none" w:sz="0" w:space="0" w:color="auto"/>
      </w:divBdr>
    </w:div>
    <w:div w:id="1987003953">
      <w:bodyDiv w:val="1"/>
      <w:marLeft w:val="0"/>
      <w:marRight w:val="0"/>
      <w:marTop w:val="0"/>
      <w:marBottom w:val="0"/>
      <w:divBdr>
        <w:top w:val="none" w:sz="0" w:space="0" w:color="auto"/>
        <w:left w:val="none" w:sz="0" w:space="0" w:color="auto"/>
        <w:bottom w:val="none" w:sz="0" w:space="0" w:color="auto"/>
        <w:right w:val="none" w:sz="0" w:space="0" w:color="auto"/>
      </w:divBdr>
    </w:div>
    <w:div w:id="1992904488">
      <w:bodyDiv w:val="1"/>
      <w:marLeft w:val="0"/>
      <w:marRight w:val="0"/>
      <w:marTop w:val="0"/>
      <w:marBottom w:val="0"/>
      <w:divBdr>
        <w:top w:val="none" w:sz="0" w:space="0" w:color="auto"/>
        <w:left w:val="none" w:sz="0" w:space="0" w:color="auto"/>
        <w:bottom w:val="none" w:sz="0" w:space="0" w:color="auto"/>
        <w:right w:val="none" w:sz="0" w:space="0" w:color="auto"/>
      </w:divBdr>
    </w:div>
    <w:div w:id="2002660966">
      <w:bodyDiv w:val="1"/>
      <w:marLeft w:val="0"/>
      <w:marRight w:val="0"/>
      <w:marTop w:val="0"/>
      <w:marBottom w:val="0"/>
      <w:divBdr>
        <w:top w:val="none" w:sz="0" w:space="0" w:color="auto"/>
        <w:left w:val="none" w:sz="0" w:space="0" w:color="auto"/>
        <w:bottom w:val="none" w:sz="0" w:space="0" w:color="auto"/>
        <w:right w:val="none" w:sz="0" w:space="0" w:color="auto"/>
      </w:divBdr>
    </w:div>
    <w:div w:id="2025789748">
      <w:bodyDiv w:val="1"/>
      <w:marLeft w:val="0"/>
      <w:marRight w:val="0"/>
      <w:marTop w:val="0"/>
      <w:marBottom w:val="0"/>
      <w:divBdr>
        <w:top w:val="none" w:sz="0" w:space="0" w:color="auto"/>
        <w:left w:val="none" w:sz="0" w:space="0" w:color="auto"/>
        <w:bottom w:val="none" w:sz="0" w:space="0" w:color="auto"/>
        <w:right w:val="none" w:sz="0" w:space="0" w:color="auto"/>
      </w:divBdr>
    </w:div>
    <w:div w:id="2037922354">
      <w:bodyDiv w:val="1"/>
      <w:marLeft w:val="0"/>
      <w:marRight w:val="0"/>
      <w:marTop w:val="0"/>
      <w:marBottom w:val="0"/>
      <w:divBdr>
        <w:top w:val="none" w:sz="0" w:space="0" w:color="auto"/>
        <w:left w:val="none" w:sz="0" w:space="0" w:color="auto"/>
        <w:bottom w:val="none" w:sz="0" w:space="0" w:color="auto"/>
        <w:right w:val="none" w:sz="0" w:space="0" w:color="auto"/>
      </w:divBdr>
    </w:div>
    <w:div w:id="2046558546">
      <w:bodyDiv w:val="1"/>
      <w:marLeft w:val="0"/>
      <w:marRight w:val="0"/>
      <w:marTop w:val="0"/>
      <w:marBottom w:val="0"/>
      <w:divBdr>
        <w:top w:val="none" w:sz="0" w:space="0" w:color="auto"/>
        <w:left w:val="none" w:sz="0" w:space="0" w:color="auto"/>
        <w:bottom w:val="none" w:sz="0" w:space="0" w:color="auto"/>
        <w:right w:val="none" w:sz="0" w:space="0" w:color="auto"/>
      </w:divBdr>
    </w:div>
    <w:div w:id="2100714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D67C5AD78CA564EBE1DE899CB2C76E2" ma:contentTypeVersion="13" ma:contentTypeDescription="Create a new document." ma:contentTypeScope="" ma:versionID="91357c6b5ec091049d6f5bd5efac6a7a">
  <xsd:schema xmlns:xsd="http://www.w3.org/2001/XMLSchema" xmlns:xs="http://www.w3.org/2001/XMLSchema" xmlns:p="http://schemas.microsoft.com/office/2006/metadata/properties" xmlns:ns3="a524faf6-5a76-4ff6-b51e-9fb77b58c66d" xmlns:ns4="3827142e-2caf-47a0-8baa-fd8b7d862e2c" targetNamespace="http://schemas.microsoft.com/office/2006/metadata/properties" ma:root="true" ma:fieldsID="233a6b669fc58bee27de41faf852488a" ns3:_="" ns4:_="">
    <xsd:import namespace="a524faf6-5a76-4ff6-b51e-9fb77b58c66d"/>
    <xsd:import namespace="3827142e-2caf-47a0-8baa-fd8b7d862e2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24faf6-5a76-4ff6-b51e-9fb77b58c6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27142e-2caf-47a0-8baa-fd8b7d862e2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79352-CDF2-45AB-9C91-BF52F5E356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2DD733B-7D04-48BE-8F2F-C2EB7F38CB8C}">
  <ds:schemaRefs>
    <ds:schemaRef ds:uri="http://schemas.microsoft.com/sharepoint/v3/contenttype/forms"/>
  </ds:schemaRefs>
</ds:datastoreItem>
</file>

<file path=customXml/itemProps3.xml><?xml version="1.0" encoding="utf-8"?>
<ds:datastoreItem xmlns:ds="http://schemas.openxmlformats.org/officeDocument/2006/customXml" ds:itemID="{DF3EB252-EFD3-4DC7-B446-0644E67FA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24faf6-5a76-4ff6-b51e-9fb77b58c66d"/>
    <ds:schemaRef ds:uri="3827142e-2caf-47a0-8baa-fd8b7d862e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423</TotalTime>
  <Pages>7</Pages>
  <Words>1848</Words>
  <Characters>10537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Manager/>
  <Company>MediaTek Inc.</Company>
  <LinksUpToDate>false</LinksUpToDate>
  <CharactersWithSpaces>12361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 (鄭乾君)</dc:creator>
  <cp:keywords/>
  <dc:description/>
  <cp:lastModifiedBy>MediaTek (Chienchun)</cp:lastModifiedBy>
  <cp:revision>162</cp:revision>
  <dcterms:created xsi:type="dcterms:W3CDTF">2022-09-27T11:57:00Z</dcterms:created>
  <dcterms:modified xsi:type="dcterms:W3CDTF">2022-11-06T14:57:00Z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0x0101002D67C5AD78CA564EBE1DE899CB2C76E2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2022-11-04T10:58:06Z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0a97c6de-d22e-437c-a438-a138cd0ce198</vt:lpwstr>
  </property>
  <property fmtid="{D5CDD505-2E9C-101B-9397-08002B2CF9AE}" pid="9" name="MSIP_Label_83bcef13-7cac-433f-ba1d-47a323951816_ContentBits">
    <vt:lpwstr>0</vt:lpwstr>
  </property>
</Properties>
</file>